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5973B" w14:textId="62ED4906" w:rsidR="00B95A97" w:rsidRPr="00575680" w:rsidRDefault="00CE4172" w:rsidP="00575680">
      <w:pPr>
        <w:rPr>
          <w:b/>
        </w:rPr>
      </w:pPr>
      <w:bookmarkStart w:id="0" w:name="_GoBack"/>
      <w:bookmarkEnd w:id="0"/>
      <w:r>
        <w:rPr>
          <w:b/>
          <w:noProof/>
          <w:lang w:eastAsia="en-GB"/>
        </w:rPr>
        <w:drawing>
          <wp:anchor distT="0" distB="0" distL="114300" distR="114300" simplePos="0" relativeHeight="251658240" behindDoc="1" locked="0" layoutInCell="1" allowOverlap="1" wp14:anchorId="585D6FC6" wp14:editId="392AC37C">
            <wp:simplePos x="0" y="0"/>
            <wp:positionH relativeFrom="margin">
              <wp:align>left</wp:align>
            </wp:positionH>
            <wp:positionV relativeFrom="paragraph">
              <wp:posOffset>0</wp:posOffset>
            </wp:positionV>
            <wp:extent cx="5730875" cy="322516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anchor>
        </w:drawing>
      </w:r>
    </w:p>
    <w:p w14:paraId="02454177" w14:textId="77777777" w:rsidR="00CE4172" w:rsidRDefault="00CE4172" w:rsidP="00753810">
      <w:pPr>
        <w:pStyle w:val="ListParagraph"/>
        <w:rPr>
          <w:b/>
        </w:rPr>
      </w:pPr>
    </w:p>
    <w:p w14:paraId="6306625F" w14:textId="77777777" w:rsidR="00CE4172" w:rsidRDefault="00CE4172" w:rsidP="00753810">
      <w:pPr>
        <w:pStyle w:val="ListParagraph"/>
        <w:rPr>
          <w:b/>
        </w:rPr>
      </w:pPr>
    </w:p>
    <w:p w14:paraId="0E44765A" w14:textId="77777777" w:rsidR="00CE4172" w:rsidRDefault="00CE4172" w:rsidP="00753810">
      <w:pPr>
        <w:pStyle w:val="ListParagraph"/>
        <w:rPr>
          <w:b/>
        </w:rPr>
      </w:pPr>
    </w:p>
    <w:p w14:paraId="217869EF" w14:textId="77777777" w:rsidR="00CE4172" w:rsidRDefault="00CE4172" w:rsidP="00753810">
      <w:pPr>
        <w:pStyle w:val="ListParagraph"/>
        <w:rPr>
          <w:b/>
        </w:rPr>
      </w:pPr>
    </w:p>
    <w:p w14:paraId="330F4444" w14:textId="77777777" w:rsidR="00CE4172" w:rsidRDefault="00CE4172" w:rsidP="00753810">
      <w:pPr>
        <w:pStyle w:val="ListParagraph"/>
        <w:rPr>
          <w:b/>
        </w:rPr>
      </w:pPr>
    </w:p>
    <w:p w14:paraId="7626EC6C" w14:textId="77777777" w:rsidR="00CE4172" w:rsidRDefault="00CE4172" w:rsidP="00753810">
      <w:pPr>
        <w:pStyle w:val="ListParagraph"/>
        <w:rPr>
          <w:b/>
        </w:rPr>
      </w:pPr>
    </w:p>
    <w:p w14:paraId="5FA7EBFC" w14:textId="77777777" w:rsidR="00CE4172" w:rsidRPr="00753810" w:rsidRDefault="00CE4172" w:rsidP="00753810">
      <w:pPr>
        <w:rPr>
          <w:b/>
        </w:rPr>
      </w:pPr>
    </w:p>
    <w:p w14:paraId="682053C4" w14:textId="77777777" w:rsidR="00CE4172" w:rsidRPr="00753810" w:rsidRDefault="00CE4172" w:rsidP="00753810">
      <w:pPr>
        <w:rPr>
          <w:b/>
        </w:rPr>
      </w:pPr>
    </w:p>
    <w:p w14:paraId="4A103155" w14:textId="77777777" w:rsidR="00CE4172" w:rsidRPr="00753810" w:rsidRDefault="00CE4172" w:rsidP="00753810">
      <w:pPr>
        <w:rPr>
          <w:b/>
        </w:rPr>
      </w:pPr>
    </w:p>
    <w:p w14:paraId="68060DC0" w14:textId="77777777" w:rsidR="00CE4172" w:rsidRDefault="00CE4172" w:rsidP="00753810">
      <w:pPr>
        <w:pStyle w:val="ListParagraph"/>
        <w:rPr>
          <w:b/>
        </w:rPr>
      </w:pPr>
    </w:p>
    <w:p w14:paraId="05B5A7B2" w14:textId="77777777" w:rsidR="00753810" w:rsidRDefault="00753810" w:rsidP="00753810">
      <w:pPr>
        <w:pStyle w:val="ListParagraph"/>
        <w:rPr>
          <w:b/>
        </w:rPr>
      </w:pPr>
    </w:p>
    <w:p w14:paraId="11FCCEE8" w14:textId="056B7008" w:rsidR="00AB6EC2" w:rsidRPr="00753810" w:rsidRDefault="00124E7C" w:rsidP="00BE21FB">
      <w:pPr>
        <w:pStyle w:val="ListParagraph"/>
        <w:numPr>
          <w:ilvl w:val="0"/>
          <w:numId w:val="1"/>
        </w:numPr>
        <w:rPr>
          <w:b/>
          <w:color w:val="00CCFF"/>
        </w:rPr>
      </w:pPr>
      <w:r w:rsidRPr="00753810">
        <w:rPr>
          <w:b/>
          <w:color w:val="00CCFF"/>
        </w:rPr>
        <w:t>Introduction</w:t>
      </w:r>
    </w:p>
    <w:p w14:paraId="7151F42E" w14:textId="6F66A652" w:rsidR="00BA52A5"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Overview of the Circumstances that Led to</w:t>
      </w:r>
      <w:r w:rsidR="00DA3BB7" w:rsidRPr="002E47F2">
        <w:rPr>
          <w:bCs/>
          <w:color w:val="404040" w:themeColor="text1" w:themeTint="BF"/>
          <w:sz w:val="22"/>
          <w:szCs w:val="22"/>
        </w:rPr>
        <w:t xml:space="preserve"> the Review</w:t>
      </w:r>
    </w:p>
    <w:p w14:paraId="1B5ACA60" w14:textId="77777777" w:rsidR="00C953B9"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Statutory Duty to Conduct a Safeguarding Adults Review</w:t>
      </w:r>
    </w:p>
    <w:p w14:paraId="4DD655B8" w14:textId="2A823E8C" w:rsidR="00C953B9"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Merton SAB’s Decision to Conduct a Review</w:t>
      </w:r>
    </w:p>
    <w:p w14:paraId="61A6572D" w14:textId="77777777" w:rsidR="00025FA5" w:rsidRPr="002E47F2" w:rsidRDefault="00025FA5" w:rsidP="00025FA5">
      <w:pPr>
        <w:pStyle w:val="ListParagraph"/>
        <w:ind w:left="1440"/>
        <w:rPr>
          <w:bCs/>
          <w:color w:val="404040" w:themeColor="text1" w:themeTint="BF"/>
          <w:sz w:val="22"/>
          <w:szCs w:val="22"/>
        </w:rPr>
      </w:pPr>
    </w:p>
    <w:p w14:paraId="2641C48A" w14:textId="441D9FB9" w:rsidR="00C953B9" w:rsidRPr="00C953B9" w:rsidRDefault="00124E7C" w:rsidP="00BE21FB">
      <w:pPr>
        <w:pStyle w:val="ListParagraph"/>
        <w:numPr>
          <w:ilvl w:val="0"/>
          <w:numId w:val="1"/>
        </w:numPr>
        <w:rPr>
          <w:b/>
        </w:rPr>
      </w:pPr>
      <w:r w:rsidRPr="00753810">
        <w:rPr>
          <w:b/>
          <w:color w:val="00CCFF"/>
        </w:rPr>
        <w:t>The Review Methodology</w:t>
      </w:r>
    </w:p>
    <w:p w14:paraId="53C95BBC" w14:textId="59014C9B" w:rsidR="00025FA5"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The Review Model</w:t>
      </w:r>
    </w:p>
    <w:p w14:paraId="705DA67F" w14:textId="0D2F9835" w:rsidR="00025FA5"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Safeguarding Adults Review (SAR) Process</w:t>
      </w:r>
    </w:p>
    <w:p w14:paraId="5C66FF3C" w14:textId="306DC4FB" w:rsidR="00025FA5"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Safeguarding Adults Review Governance</w:t>
      </w:r>
    </w:p>
    <w:p w14:paraId="2D91D624" w14:textId="502ADD36" w:rsidR="00C953B9" w:rsidRPr="0028559D" w:rsidRDefault="00124E7C" w:rsidP="0028559D">
      <w:pPr>
        <w:pStyle w:val="ListParagraph"/>
        <w:numPr>
          <w:ilvl w:val="1"/>
          <w:numId w:val="1"/>
        </w:numPr>
        <w:rPr>
          <w:bCs/>
          <w:color w:val="404040" w:themeColor="text1" w:themeTint="BF"/>
          <w:sz w:val="22"/>
          <w:szCs w:val="22"/>
        </w:rPr>
      </w:pPr>
      <w:r w:rsidRPr="0028559D">
        <w:rPr>
          <w:bCs/>
          <w:color w:val="404040" w:themeColor="text1" w:themeTint="BF"/>
          <w:sz w:val="22"/>
          <w:szCs w:val="22"/>
        </w:rPr>
        <w:t>Agencies Providing Information to the Review</w:t>
      </w:r>
    </w:p>
    <w:p w14:paraId="4441EBA8" w14:textId="20E1D5BA" w:rsidR="00C953B9" w:rsidRPr="0028559D" w:rsidRDefault="00124E7C" w:rsidP="0028559D">
      <w:pPr>
        <w:pStyle w:val="ListParagraph"/>
        <w:numPr>
          <w:ilvl w:val="1"/>
          <w:numId w:val="1"/>
        </w:numPr>
        <w:rPr>
          <w:bCs/>
          <w:color w:val="404040" w:themeColor="text1" w:themeTint="BF"/>
        </w:rPr>
      </w:pPr>
      <w:r w:rsidRPr="0028559D">
        <w:rPr>
          <w:bCs/>
          <w:color w:val="404040" w:themeColor="text1" w:themeTint="BF"/>
          <w:sz w:val="22"/>
          <w:szCs w:val="22"/>
        </w:rPr>
        <w:t>Participation of Colin’s Family</w:t>
      </w:r>
    </w:p>
    <w:p w14:paraId="3E07798E" w14:textId="77777777" w:rsidR="00025FA5" w:rsidRPr="002E47F2" w:rsidRDefault="00025FA5" w:rsidP="00025FA5">
      <w:pPr>
        <w:pStyle w:val="ListParagraph"/>
        <w:ind w:left="1440"/>
        <w:rPr>
          <w:b/>
          <w:color w:val="404040" w:themeColor="text1" w:themeTint="BF"/>
        </w:rPr>
      </w:pPr>
    </w:p>
    <w:p w14:paraId="6E204421" w14:textId="77777777" w:rsidR="00C953B9" w:rsidRPr="002E47F2" w:rsidRDefault="00124E7C" w:rsidP="00BE21FB">
      <w:pPr>
        <w:pStyle w:val="ListParagraph"/>
        <w:numPr>
          <w:ilvl w:val="0"/>
          <w:numId w:val="1"/>
        </w:numPr>
        <w:rPr>
          <w:b/>
          <w:color w:val="00CCFF"/>
        </w:rPr>
      </w:pPr>
      <w:r w:rsidRPr="002E47F2">
        <w:rPr>
          <w:b/>
          <w:color w:val="00CCFF"/>
        </w:rPr>
        <w:t>Colin: The Person</w:t>
      </w:r>
    </w:p>
    <w:p w14:paraId="1352ED4F" w14:textId="07FAD57F" w:rsidR="00C953B9" w:rsidRPr="002E47F2" w:rsidRDefault="00124E7C" w:rsidP="0028559D">
      <w:pPr>
        <w:pStyle w:val="ListParagraph"/>
        <w:ind w:firstLine="720"/>
        <w:rPr>
          <w:b/>
          <w:color w:val="404040" w:themeColor="text1" w:themeTint="BF"/>
          <w:sz w:val="22"/>
          <w:szCs w:val="22"/>
        </w:rPr>
      </w:pPr>
      <w:r w:rsidRPr="00025FA5">
        <w:rPr>
          <w:bCs/>
        </w:rPr>
        <w:t>3.1</w:t>
      </w:r>
      <w:r>
        <w:rPr>
          <w:b/>
        </w:rPr>
        <w:tab/>
      </w:r>
      <w:r w:rsidR="00025FA5" w:rsidRPr="002E47F2">
        <w:rPr>
          <w:bCs/>
          <w:color w:val="404040" w:themeColor="text1" w:themeTint="BF"/>
          <w:sz w:val="22"/>
          <w:szCs w:val="22"/>
        </w:rPr>
        <w:t>A Pen Picture</w:t>
      </w:r>
      <w:r w:rsidRPr="002E47F2">
        <w:rPr>
          <w:b/>
          <w:color w:val="404040" w:themeColor="text1" w:themeTint="BF"/>
          <w:sz w:val="22"/>
          <w:szCs w:val="22"/>
        </w:rPr>
        <w:t xml:space="preserve"> </w:t>
      </w:r>
    </w:p>
    <w:p w14:paraId="2DAD0519" w14:textId="77777777" w:rsidR="006C5CD7" w:rsidRPr="002E47F2" w:rsidRDefault="006C5CD7">
      <w:pPr>
        <w:rPr>
          <w:b/>
          <w:color w:val="404040" w:themeColor="text1" w:themeTint="BF"/>
          <w:sz w:val="22"/>
          <w:szCs w:val="22"/>
        </w:rPr>
      </w:pPr>
    </w:p>
    <w:p w14:paraId="61A95889" w14:textId="3045947C" w:rsidR="006C5CD7" w:rsidRPr="002E47F2" w:rsidRDefault="00124E7C" w:rsidP="00BE21FB">
      <w:pPr>
        <w:pStyle w:val="ListParagraph"/>
        <w:numPr>
          <w:ilvl w:val="0"/>
          <w:numId w:val="1"/>
        </w:numPr>
        <w:rPr>
          <w:b/>
          <w:color w:val="00CCFF"/>
        </w:rPr>
      </w:pPr>
      <w:r w:rsidRPr="002E47F2">
        <w:rPr>
          <w:b/>
          <w:color w:val="00CCFF"/>
        </w:rPr>
        <w:t>Case Chronology Overview</w:t>
      </w:r>
    </w:p>
    <w:p w14:paraId="7582A6CA" w14:textId="2EE39B41" w:rsidR="00025FA5"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Events Prior to the Review</w:t>
      </w:r>
    </w:p>
    <w:p w14:paraId="7048AB61" w14:textId="61B8D390" w:rsidR="00025FA5" w:rsidRPr="00F31CFF" w:rsidRDefault="00124E7C" w:rsidP="00BE21FB">
      <w:pPr>
        <w:pStyle w:val="ListParagraph"/>
        <w:numPr>
          <w:ilvl w:val="1"/>
          <w:numId w:val="1"/>
        </w:numPr>
        <w:rPr>
          <w:bCs/>
          <w:sz w:val="22"/>
          <w:szCs w:val="22"/>
        </w:rPr>
      </w:pPr>
      <w:r w:rsidRPr="002E47F2">
        <w:rPr>
          <w:bCs/>
          <w:color w:val="404040" w:themeColor="text1" w:themeTint="BF"/>
          <w:sz w:val="22"/>
          <w:szCs w:val="22"/>
        </w:rPr>
        <w:t>The Review Period</w:t>
      </w:r>
    </w:p>
    <w:p w14:paraId="0A992E42" w14:textId="37603CE0" w:rsidR="00025FA5" w:rsidRPr="002E47F2" w:rsidRDefault="00025FA5" w:rsidP="00025FA5">
      <w:pPr>
        <w:rPr>
          <w:b/>
          <w:color w:val="00CCFF"/>
        </w:rPr>
      </w:pPr>
    </w:p>
    <w:p w14:paraId="006FEADA" w14:textId="60BB5909" w:rsidR="00025FA5" w:rsidRPr="002E47F2" w:rsidRDefault="00124E7C" w:rsidP="00BE21FB">
      <w:pPr>
        <w:pStyle w:val="ListParagraph"/>
        <w:numPr>
          <w:ilvl w:val="0"/>
          <w:numId w:val="1"/>
        </w:numPr>
        <w:rPr>
          <w:b/>
          <w:color w:val="00CCFF"/>
        </w:rPr>
      </w:pPr>
      <w:r w:rsidRPr="002E47F2">
        <w:rPr>
          <w:b/>
          <w:color w:val="00CCFF"/>
        </w:rPr>
        <w:t>Themed Analysis</w:t>
      </w:r>
    </w:p>
    <w:p w14:paraId="6573FC25" w14:textId="79C41FAD" w:rsidR="00025FA5"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Mental Capacity</w:t>
      </w:r>
    </w:p>
    <w:p w14:paraId="74002B40" w14:textId="3FAF7A16" w:rsidR="00573627"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Risk Assessment and Management</w:t>
      </w:r>
    </w:p>
    <w:p w14:paraId="7EDCDAD5" w14:textId="4AEC83F2" w:rsidR="00573627" w:rsidRPr="002E47F2" w:rsidRDefault="00124E7C" w:rsidP="00BE21FB">
      <w:pPr>
        <w:pStyle w:val="ListParagraph"/>
        <w:numPr>
          <w:ilvl w:val="1"/>
          <w:numId w:val="1"/>
        </w:numPr>
        <w:rPr>
          <w:bCs/>
          <w:color w:val="404040" w:themeColor="text1" w:themeTint="BF"/>
          <w:sz w:val="22"/>
          <w:szCs w:val="22"/>
        </w:rPr>
      </w:pPr>
      <w:r w:rsidRPr="002E47F2">
        <w:rPr>
          <w:bCs/>
          <w:color w:val="404040" w:themeColor="text1" w:themeTint="BF"/>
          <w:sz w:val="22"/>
          <w:szCs w:val="22"/>
        </w:rPr>
        <w:t>Self-Neglect and Multi-Agency Working, Interagency Communication and Case Coordination</w:t>
      </w:r>
    </w:p>
    <w:p w14:paraId="74A640BC" w14:textId="59DE3F1B" w:rsidR="00573627" w:rsidRDefault="00573627" w:rsidP="00573627">
      <w:pPr>
        <w:rPr>
          <w:bCs/>
        </w:rPr>
      </w:pPr>
    </w:p>
    <w:p w14:paraId="3C226D2B" w14:textId="70FA6EB3" w:rsidR="00025FA5" w:rsidRPr="002E47F2" w:rsidRDefault="00124E7C" w:rsidP="00C6547E">
      <w:pPr>
        <w:pStyle w:val="ListParagraph"/>
        <w:numPr>
          <w:ilvl w:val="0"/>
          <w:numId w:val="1"/>
        </w:numPr>
        <w:rPr>
          <w:b/>
          <w:color w:val="00CCFF"/>
        </w:rPr>
      </w:pPr>
      <w:r w:rsidRPr="002E47F2">
        <w:rPr>
          <w:b/>
          <w:color w:val="00CCFF"/>
        </w:rPr>
        <w:t>Recommendations</w:t>
      </w:r>
    </w:p>
    <w:p w14:paraId="68B047DD" w14:textId="77777777" w:rsidR="00C6547E" w:rsidRPr="00C6547E" w:rsidRDefault="00C6547E" w:rsidP="00C6547E">
      <w:pPr>
        <w:pStyle w:val="ListParagraph"/>
        <w:rPr>
          <w:b/>
        </w:rPr>
      </w:pPr>
    </w:p>
    <w:p w14:paraId="561B50DF" w14:textId="4DBC5CB3" w:rsidR="00C6547E" w:rsidRPr="002E47F2" w:rsidRDefault="002E2F0A" w:rsidP="00C6547E">
      <w:pPr>
        <w:pStyle w:val="ListParagraph"/>
        <w:numPr>
          <w:ilvl w:val="0"/>
          <w:numId w:val="1"/>
        </w:numPr>
        <w:rPr>
          <w:b/>
          <w:color w:val="00CCFF"/>
        </w:rPr>
      </w:pPr>
      <w:r w:rsidRPr="002E47F2">
        <w:rPr>
          <w:b/>
          <w:color w:val="00CCFF"/>
        </w:rPr>
        <w:t>Developments to Date</w:t>
      </w:r>
    </w:p>
    <w:p w14:paraId="2B10FA81" w14:textId="2E538263" w:rsidR="00025FA5" w:rsidRDefault="00025FA5" w:rsidP="00025FA5">
      <w:pPr>
        <w:pStyle w:val="ListParagraph"/>
        <w:rPr>
          <w:b/>
        </w:rPr>
      </w:pPr>
    </w:p>
    <w:p w14:paraId="54BDE84E" w14:textId="1485D819" w:rsidR="00753810" w:rsidRDefault="00753810" w:rsidP="00025FA5">
      <w:pPr>
        <w:pStyle w:val="ListParagraph"/>
        <w:rPr>
          <w:b/>
        </w:rPr>
      </w:pPr>
    </w:p>
    <w:p w14:paraId="6DBFEFCD" w14:textId="775F7891" w:rsidR="00753810" w:rsidRDefault="00753810" w:rsidP="00025FA5">
      <w:pPr>
        <w:pStyle w:val="ListParagraph"/>
        <w:rPr>
          <w:b/>
        </w:rPr>
      </w:pPr>
    </w:p>
    <w:p w14:paraId="24A13E80" w14:textId="58E776A9" w:rsidR="00753810" w:rsidRDefault="00753810" w:rsidP="00025FA5">
      <w:pPr>
        <w:pStyle w:val="ListParagraph"/>
        <w:rPr>
          <w:b/>
        </w:rPr>
      </w:pPr>
    </w:p>
    <w:p w14:paraId="42C01A25" w14:textId="5EB7D4BB" w:rsidR="00753810" w:rsidRDefault="00753810" w:rsidP="00025FA5">
      <w:pPr>
        <w:pStyle w:val="ListParagraph"/>
        <w:rPr>
          <w:b/>
        </w:rPr>
      </w:pPr>
    </w:p>
    <w:p w14:paraId="4D68FB3A" w14:textId="4F7AAC1F" w:rsidR="00753810" w:rsidRDefault="00753810" w:rsidP="00025FA5">
      <w:pPr>
        <w:pStyle w:val="ListParagraph"/>
        <w:rPr>
          <w:b/>
        </w:rPr>
      </w:pPr>
    </w:p>
    <w:p w14:paraId="302A091D" w14:textId="77777777" w:rsidR="00753810" w:rsidRPr="00025FA5" w:rsidRDefault="00753810" w:rsidP="00025FA5">
      <w:pPr>
        <w:pStyle w:val="ListParagraph"/>
        <w:rPr>
          <w:b/>
        </w:rPr>
      </w:pPr>
    </w:p>
    <w:p w14:paraId="63C63124" w14:textId="45581103" w:rsidR="00D13B96" w:rsidRDefault="00D13B96" w:rsidP="00D13B96">
      <w:pPr>
        <w:rPr>
          <w:b/>
        </w:rPr>
      </w:pPr>
    </w:p>
    <w:p w14:paraId="1AB06A1C" w14:textId="7E29DCD7" w:rsidR="00D62269" w:rsidRPr="006E6BBA" w:rsidRDefault="00124E7C" w:rsidP="006E6BBA">
      <w:pPr>
        <w:rPr>
          <w:b/>
          <w:color w:val="000000" w:themeColor="text1"/>
        </w:rPr>
      </w:pPr>
      <w:r w:rsidRPr="006E6BBA">
        <w:rPr>
          <w:b/>
          <w:color w:val="000000" w:themeColor="text1"/>
        </w:rPr>
        <w:lastRenderedPageBreak/>
        <w:t>Introductio</w:t>
      </w:r>
      <w:r w:rsidR="00D62269">
        <w:rPr>
          <w:b/>
          <w:color w:val="000000" w:themeColor="text1"/>
        </w:rPr>
        <w:t>n</w:t>
      </w:r>
    </w:p>
    <w:p w14:paraId="415104ED" w14:textId="1A965DD4" w:rsidR="00D13B96" w:rsidRPr="006E6BBA" w:rsidRDefault="006E6BBA" w:rsidP="006E6BBA">
      <w:pPr>
        <w:pStyle w:val="ListParagraph"/>
        <w:ind w:left="0"/>
        <w:rPr>
          <w:b/>
          <w:sz w:val="22"/>
          <w:szCs w:val="22"/>
        </w:rPr>
      </w:pPr>
      <w:r>
        <w:rPr>
          <w:b/>
          <w:sz w:val="22"/>
          <w:szCs w:val="22"/>
        </w:rPr>
        <w:t>1.0</w:t>
      </w:r>
      <w:r>
        <w:rPr>
          <w:b/>
          <w:sz w:val="22"/>
          <w:szCs w:val="22"/>
        </w:rPr>
        <w:tab/>
      </w:r>
      <w:r w:rsidR="00124E7C" w:rsidRPr="006E6BBA">
        <w:rPr>
          <w:b/>
          <w:sz w:val="22"/>
          <w:szCs w:val="22"/>
        </w:rPr>
        <w:t>Overview of</w:t>
      </w:r>
      <w:r w:rsidR="00765AC6" w:rsidRPr="006E6BBA">
        <w:rPr>
          <w:b/>
          <w:sz w:val="22"/>
          <w:szCs w:val="22"/>
        </w:rPr>
        <w:t xml:space="preserve"> </w:t>
      </w:r>
      <w:r w:rsidR="00124E7C" w:rsidRPr="006E6BBA">
        <w:rPr>
          <w:b/>
          <w:sz w:val="22"/>
          <w:szCs w:val="22"/>
        </w:rPr>
        <w:t>Circumstances That Led to Review</w:t>
      </w:r>
    </w:p>
    <w:p w14:paraId="3B7EB963" w14:textId="5DC0430D" w:rsidR="00937451" w:rsidRPr="002C3038" w:rsidRDefault="002C3038" w:rsidP="002C3038">
      <w:pPr>
        <w:ind w:left="709" w:hanging="709"/>
        <w:rPr>
          <w:bCs/>
          <w:sz w:val="22"/>
          <w:szCs w:val="22"/>
        </w:rPr>
      </w:pPr>
      <w:r>
        <w:rPr>
          <w:bCs/>
          <w:sz w:val="22"/>
          <w:szCs w:val="22"/>
        </w:rPr>
        <w:t>1.</w:t>
      </w:r>
      <w:r w:rsidR="006E6BBA">
        <w:rPr>
          <w:bCs/>
          <w:sz w:val="22"/>
          <w:szCs w:val="22"/>
        </w:rPr>
        <w:t>1</w:t>
      </w:r>
      <w:r>
        <w:rPr>
          <w:bCs/>
          <w:sz w:val="22"/>
          <w:szCs w:val="22"/>
        </w:rPr>
        <w:tab/>
      </w:r>
      <w:r w:rsidR="00124E7C" w:rsidRPr="002C3038">
        <w:rPr>
          <w:bCs/>
          <w:sz w:val="22"/>
          <w:szCs w:val="22"/>
        </w:rPr>
        <w:t xml:space="preserve">On 20 February 2018, Colin was found deceased at his home address by police after neighbours had raised concerns with police that they had not seen him for at least six weeks. </w:t>
      </w:r>
      <w:r w:rsidR="00C71A37" w:rsidRPr="002C3038">
        <w:rPr>
          <w:bCs/>
          <w:sz w:val="22"/>
          <w:szCs w:val="22"/>
        </w:rPr>
        <w:t xml:space="preserve"> </w:t>
      </w:r>
      <w:r w:rsidR="00F45F14" w:rsidRPr="002C3038">
        <w:rPr>
          <w:bCs/>
          <w:sz w:val="22"/>
          <w:szCs w:val="22"/>
        </w:rPr>
        <w:t xml:space="preserve">It is believed </w:t>
      </w:r>
      <w:r w:rsidR="00124E7C" w:rsidRPr="002C3038">
        <w:rPr>
          <w:bCs/>
          <w:sz w:val="22"/>
          <w:szCs w:val="22"/>
        </w:rPr>
        <w:t xml:space="preserve">that Colin </w:t>
      </w:r>
      <w:r w:rsidR="00F45F14" w:rsidRPr="002C3038">
        <w:rPr>
          <w:bCs/>
          <w:sz w:val="22"/>
          <w:szCs w:val="22"/>
        </w:rPr>
        <w:t xml:space="preserve">had been dead some two weeks prior to being found by police. </w:t>
      </w:r>
    </w:p>
    <w:p w14:paraId="6CA18428" w14:textId="77777777" w:rsidR="00937451" w:rsidRPr="006C7E71" w:rsidRDefault="00937451" w:rsidP="00937451">
      <w:pPr>
        <w:pStyle w:val="ListParagraph"/>
        <w:ind w:left="709"/>
        <w:rPr>
          <w:bCs/>
          <w:sz w:val="22"/>
          <w:szCs w:val="22"/>
        </w:rPr>
      </w:pPr>
    </w:p>
    <w:p w14:paraId="58DCDB7D" w14:textId="2DD6EA3C" w:rsidR="00625257" w:rsidRPr="002C3038" w:rsidRDefault="0009172A" w:rsidP="0009172A">
      <w:pPr>
        <w:ind w:left="709" w:hanging="709"/>
        <w:rPr>
          <w:bCs/>
          <w:sz w:val="22"/>
          <w:szCs w:val="22"/>
        </w:rPr>
      </w:pPr>
      <w:r>
        <w:rPr>
          <w:bCs/>
          <w:sz w:val="22"/>
          <w:szCs w:val="22"/>
        </w:rPr>
        <w:t>1.</w:t>
      </w:r>
      <w:r w:rsidR="006E6BBA">
        <w:rPr>
          <w:bCs/>
          <w:sz w:val="22"/>
          <w:szCs w:val="22"/>
        </w:rPr>
        <w:t>2</w:t>
      </w:r>
      <w:r>
        <w:rPr>
          <w:bCs/>
          <w:sz w:val="22"/>
          <w:szCs w:val="22"/>
        </w:rPr>
        <w:tab/>
      </w:r>
      <w:r w:rsidR="00124E7C" w:rsidRPr="002C3038">
        <w:rPr>
          <w:bCs/>
          <w:sz w:val="22"/>
          <w:szCs w:val="22"/>
        </w:rPr>
        <w:t>Colin had been known to mental health services since at least 2006 (information</w:t>
      </w:r>
      <w:r w:rsidR="00937451" w:rsidRPr="002C3038">
        <w:rPr>
          <w:bCs/>
          <w:sz w:val="22"/>
          <w:szCs w:val="22"/>
        </w:rPr>
        <w:t xml:space="preserve"> requested from mental health services but</w:t>
      </w:r>
      <w:r w:rsidR="00124E7C" w:rsidRPr="002C3038">
        <w:rPr>
          <w:bCs/>
          <w:sz w:val="22"/>
          <w:szCs w:val="22"/>
        </w:rPr>
        <w:t xml:space="preserve"> not received to provide exact date of first presentation to mental health services)</w:t>
      </w:r>
      <w:r w:rsidR="00937451" w:rsidRPr="002C3038">
        <w:rPr>
          <w:bCs/>
          <w:sz w:val="22"/>
          <w:szCs w:val="22"/>
        </w:rPr>
        <w:t xml:space="preserve"> </w:t>
      </w:r>
      <w:r w:rsidR="00765AC6" w:rsidRPr="002C3038">
        <w:rPr>
          <w:bCs/>
          <w:sz w:val="22"/>
          <w:szCs w:val="22"/>
        </w:rPr>
        <w:t xml:space="preserve">with </w:t>
      </w:r>
      <w:r w:rsidR="00937451" w:rsidRPr="002C3038">
        <w:rPr>
          <w:bCs/>
          <w:sz w:val="22"/>
          <w:szCs w:val="22"/>
        </w:rPr>
        <w:t>a diagnosis of Paranoid Schizophrenia</w:t>
      </w:r>
      <w:r w:rsidR="00765AC6" w:rsidRPr="002C3038">
        <w:rPr>
          <w:bCs/>
          <w:sz w:val="22"/>
          <w:szCs w:val="22"/>
        </w:rPr>
        <w:t xml:space="preserve">. He was legally entitled to both </w:t>
      </w:r>
      <w:r w:rsidR="00937451" w:rsidRPr="002C3038">
        <w:rPr>
          <w:bCs/>
          <w:sz w:val="22"/>
          <w:szCs w:val="22"/>
        </w:rPr>
        <w:t>section 117 aftercare</w:t>
      </w:r>
      <w:r w:rsidR="00124E7C">
        <w:rPr>
          <w:rStyle w:val="FootnoteReference"/>
          <w:bCs/>
          <w:sz w:val="22"/>
          <w:szCs w:val="22"/>
        </w:rPr>
        <w:footnoteReference w:id="1"/>
      </w:r>
      <w:r w:rsidR="00252D67" w:rsidRPr="002C3038">
        <w:rPr>
          <w:bCs/>
          <w:sz w:val="22"/>
          <w:szCs w:val="22"/>
        </w:rPr>
        <w:t xml:space="preserve"> , and the Care Programme Approach</w:t>
      </w:r>
      <w:r w:rsidR="00124E7C">
        <w:rPr>
          <w:rStyle w:val="FootnoteReference"/>
          <w:bCs/>
          <w:sz w:val="22"/>
          <w:szCs w:val="22"/>
        </w:rPr>
        <w:footnoteReference w:id="2"/>
      </w:r>
      <w:r w:rsidR="00252D67" w:rsidRPr="002C3038">
        <w:rPr>
          <w:bCs/>
          <w:sz w:val="22"/>
          <w:szCs w:val="22"/>
        </w:rPr>
        <w:t xml:space="preserve"> (CPA).</w:t>
      </w:r>
    </w:p>
    <w:p w14:paraId="73743C72" w14:textId="4D3FC957" w:rsidR="00D13B96" w:rsidRPr="00957A08" w:rsidRDefault="00D13B96" w:rsidP="00D13B96">
      <w:pPr>
        <w:rPr>
          <w:b/>
          <w:sz w:val="22"/>
          <w:szCs w:val="22"/>
        </w:rPr>
      </w:pPr>
    </w:p>
    <w:p w14:paraId="195EF170" w14:textId="6B1CDAD0" w:rsidR="00D13B96" w:rsidRPr="0009172A" w:rsidRDefault="0009172A" w:rsidP="0009172A">
      <w:pPr>
        <w:rPr>
          <w:b/>
          <w:sz w:val="22"/>
          <w:szCs w:val="22"/>
        </w:rPr>
      </w:pPr>
      <w:r>
        <w:rPr>
          <w:b/>
          <w:sz w:val="22"/>
          <w:szCs w:val="22"/>
        </w:rPr>
        <w:t>1.</w:t>
      </w:r>
      <w:r w:rsidR="006E6BBA">
        <w:rPr>
          <w:b/>
          <w:sz w:val="22"/>
          <w:szCs w:val="22"/>
        </w:rPr>
        <w:t>3</w:t>
      </w:r>
      <w:r>
        <w:rPr>
          <w:b/>
          <w:sz w:val="22"/>
          <w:szCs w:val="22"/>
        </w:rPr>
        <w:tab/>
      </w:r>
      <w:r w:rsidR="00124E7C" w:rsidRPr="0009172A">
        <w:rPr>
          <w:b/>
          <w:sz w:val="22"/>
          <w:szCs w:val="22"/>
        </w:rPr>
        <w:t>Statutory Duty to Conduct a Safeguarding Adults Review</w:t>
      </w:r>
    </w:p>
    <w:p w14:paraId="32C1F9B2" w14:textId="114B86C1" w:rsidR="00D13B96" w:rsidRPr="006C7E71" w:rsidRDefault="0009172A" w:rsidP="006A4BE4">
      <w:pPr>
        <w:rPr>
          <w:bCs/>
          <w:sz w:val="22"/>
          <w:szCs w:val="22"/>
        </w:rPr>
      </w:pPr>
      <w:r>
        <w:rPr>
          <w:bCs/>
          <w:sz w:val="22"/>
          <w:szCs w:val="22"/>
        </w:rPr>
        <w:t>1.</w:t>
      </w:r>
      <w:r w:rsidR="006E6BBA">
        <w:rPr>
          <w:bCs/>
          <w:sz w:val="22"/>
          <w:szCs w:val="22"/>
        </w:rPr>
        <w:t>4</w:t>
      </w:r>
      <w:r w:rsidR="00124E7C" w:rsidRPr="006C7E71">
        <w:rPr>
          <w:bCs/>
          <w:sz w:val="22"/>
          <w:szCs w:val="22"/>
        </w:rPr>
        <w:tab/>
        <w:t>The Merton Safeguarding Adults Board (</w:t>
      </w:r>
      <w:r w:rsidR="00765AC6">
        <w:rPr>
          <w:bCs/>
          <w:sz w:val="22"/>
          <w:szCs w:val="22"/>
        </w:rPr>
        <w:t>M</w:t>
      </w:r>
      <w:r w:rsidR="00124E7C" w:rsidRPr="006C7E71">
        <w:rPr>
          <w:bCs/>
          <w:sz w:val="22"/>
          <w:szCs w:val="22"/>
        </w:rPr>
        <w:t>SAB) has a statutory duty</w:t>
      </w:r>
      <w:r w:rsidR="00124E7C">
        <w:rPr>
          <w:rStyle w:val="FootnoteReference"/>
          <w:bCs/>
          <w:sz w:val="22"/>
          <w:szCs w:val="22"/>
        </w:rPr>
        <w:footnoteReference w:id="3"/>
      </w:r>
      <w:r w:rsidR="00124E7C" w:rsidRPr="006C7E71">
        <w:rPr>
          <w:bCs/>
          <w:sz w:val="22"/>
          <w:szCs w:val="22"/>
        </w:rPr>
        <w:t xml:space="preserve"> to arrange a </w:t>
      </w:r>
      <w:r w:rsidR="00124E7C" w:rsidRPr="006C7E71">
        <w:rPr>
          <w:bCs/>
          <w:sz w:val="22"/>
          <w:szCs w:val="22"/>
        </w:rPr>
        <w:tab/>
        <w:t>Safeguarding Adults Review (SAR) where:</w:t>
      </w:r>
    </w:p>
    <w:p w14:paraId="7B612589" w14:textId="77777777" w:rsidR="00625257" w:rsidRPr="00625257" w:rsidRDefault="00625257" w:rsidP="00625257">
      <w:pPr>
        <w:pStyle w:val="ListParagraph"/>
        <w:ind w:left="2160"/>
        <w:rPr>
          <w:bCs/>
        </w:rPr>
      </w:pPr>
    </w:p>
    <w:p w14:paraId="572D67AD" w14:textId="3095D45E" w:rsidR="00D13B96" w:rsidRPr="00765AC6" w:rsidRDefault="00124E7C" w:rsidP="00BE21FB">
      <w:pPr>
        <w:pStyle w:val="ListParagraph"/>
        <w:numPr>
          <w:ilvl w:val="0"/>
          <w:numId w:val="10"/>
        </w:numPr>
        <w:rPr>
          <w:bCs/>
          <w:sz w:val="22"/>
          <w:szCs w:val="22"/>
        </w:rPr>
      </w:pPr>
      <w:r w:rsidRPr="00765AC6">
        <w:rPr>
          <w:bCs/>
          <w:sz w:val="22"/>
          <w:szCs w:val="22"/>
        </w:rPr>
        <w:t xml:space="preserve">An adult with care and support needs has died, and the SAB knows or suspects that the death resulted from abuse or neglect, or an adult is still alive, and the SAB knows or suspects that they have experienced severe abuse or neglect, and </w:t>
      </w:r>
    </w:p>
    <w:p w14:paraId="1E229AB5" w14:textId="77777777" w:rsidR="00765AC6" w:rsidRPr="00765AC6" w:rsidRDefault="00765AC6" w:rsidP="00765AC6">
      <w:pPr>
        <w:pStyle w:val="ListParagraph"/>
        <w:ind w:left="1440"/>
        <w:rPr>
          <w:bCs/>
          <w:sz w:val="22"/>
          <w:szCs w:val="22"/>
        </w:rPr>
      </w:pPr>
    </w:p>
    <w:p w14:paraId="015D107B" w14:textId="1C22E597" w:rsidR="00D13B96" w:rsidRPr="006C7E71" w:rsidRDefault="00124E7C" w:rsidP="00252D80">
      <w:pPr>
        <w:ind w:left="1440" w:hanging="740"/>
        <w:rPr>
          <w:bCs/>
          <w:sz w:val="22"/>
          <w:szCs w:val="22"/>
        </w:rPr>
      </w:pPr>
      <w:r w:rsidRPr="006C7E71">
        <w:rPr>
          <w:bCs/>
          <w:sz w:val="22"/>
          <w:szCs w:val="22"/>
        </w:rPr>
        <w:t>(b)</w:t>
      </w:r>
      <w:r w:rsidRPr="006C7E71">
        <w:rPr>
          <w:bCs/>
          <w:sz w:val="22"/>
          <w:szCs w:val="22"/>
        </w:rPr>
        <w:tab/>
        <w:t>There is reasonable cause for concern about the SAB, its members or others</w:t>
      </w:r>
      <w:r w:rsidR="00252D80" w:rsidRPr="006C7E71">
        <w:rPr>
          <w:bCs/>
          <w:sz w:val="22"/>
          <w:szCs w:val="22"/>
        </w:rPr>
        <w:t xml:space="preserve"> work</w:t>
      </w:r>
      <w:r w:rsidR="00F306D1">
        <w:rPr>
          <w:bCs/>
          <w:sz w:val="22"/>
          <w:szCs w:val="22"/>
        </w:rPr>
        <w:t>ing</w:t>
      </w:r>
      <w:r w:rsidR="00252D80" w:rsidRPr="006C7E71">
        <w:rPr>
          <w:bCs/>
          <w:sz w:val="22"/>
          <w:szCs w:val="22"/>
        </w:rPr>
        <w:t xml:space="preserve"> to safeguard the adult.</w:t>
      </w:r>
    </w:p>
    <w:p w14:paraId="52F2E535" w14:textId="77777777" w:rsidR="00625257" w:rsidRDefault="00625257" w:rsidP="00625257">
      <w:pPr>
        <w:rPr>
          <w:bCs/>
        </w:rPr>
      </w:pPr>
    </w:p>
    <w:p w14:paraId="36676E9B" w14:textId="3B345B2B" w:rsidR="00470E2D" w:rsidRPr="006C7E71" w:rsidRDefault="006E6BBA" w:rsidP="00AA58D6">
      <w:pPr>
        <w:ind w:left="700" w:hanging="700"/>
        <w:rPr>
          <w:bCs/>
          <w:sz w:val="22"/>
          <w:szCs w:val="22"/>
        </w:rPr>
      </w:pPr>
      <w:r w:rsidRPr="006E6BBA">
        <w:rPr>
          <w:bCs/>
          <w:sz w:val="22"/>
          <w:szCs w:val="22"/>
        </w:rPr>
        <w:t>1.</w:t>
      </w:r>
      <w:r w:rsidR="00D62269">
        <w:rPr>
          <w:bCs/>
          <w:sz w:val="22"/>
          <w:szCs w:val="22"/>
        </w:rPr>
        <w:t>5</w:t>
      </w:r>
      <w:r w:rsidR="00124E7C">
        <w:rPr>
          <w:bCs/>
        </w:rPr>
        <w:tab/>
      </w:r>
      <w:r w:rsidR="00124E7C" w:rsidRPr="006C7E71">
        <w:rPr>
          <w:bCs/>
          <w:sz w:val="22"/>
          <w:szCs w:val="22"/>
        </w:rPr>
        <w:t>Board partners must co-operate in and contribute to the r</w:t>
      </w:r>
      <w:r w:rsidR="003C5D6F" w:rsidRPr="006C7E71">
        <w:rPr>
          <w:bCs/>
          <w:sz w:val="22"/>
          <w:szCs w:val="22"/>
        </w:rPr>
        <w:t xml:space="preserve">eview </w:t>
      </w:r>
      <w:r w:rsidR="00AA58D6" w:rsidRPr="006C7E71">
        <w:rPr>
          <w:bCs/>
          <w:sz w:val="22"/>
          <w:szCs w:val="22"/>
        </w:rPr>
        <w:t>to i</w:t>
      </w:r>
      <w:r w:rsidR="003C5D6F" w:rsidRPr="006C7E71">
        <w:rPr>
          <w:bCs/>
          <w:sz w:val="22"/>
          <w:szCs w:val="22"/>
        </w:rPr>
        <w:t>dentify the lessons to be learnt and apply those lessons in the future</w:t>
      </w:r>
      <w:r w:rsidR="00124E7C">
        <w:rPr>
          <w:rStyle w:val="FootnoteReference"/>
          <w:bCs/>
          <w:sz w:val="22"/>
          <w:szCs w:val="22"/>
        </w:rPr>
        <w:footnoteReference w:id="4"/>
      </w:r>
      <w:r w:rsidR="003C5D6F" w:rsidRPr="006C7E71">
        <w:rPr>
          <w:bCs/>
          <w:sz w:val="22"/>
          <w:szCs w:val="22"/>
        </w:rPr>
        <w:t xml:space="preserve">.  The purpose of </w:t>
      </w:r>
      <w:r w:rsidR="00555D62">
        <w:rPr>
          <w:bCs/>
          <w:sz w:val="22"/>
          <w:szCs w:val="22"/>
        </w:rPr>
        <w:t xml:space="preserve">a </w:t>
      </w:r>
      <w:r w:rsidR="003C5D6F" w:rsidRPr="006C7E71">
        <w:rPr>
          <w:bCs/>
          <w:sz w:val="22"/>
          <w:szCs w:val="22"/>
        </w:rPr>
        <w:t xml:space="preserve">review is not </w:t>
      </w:r>
      <w:r w:rsidR="00AA58D6" w:rsidRPr="006C7E71">
        <w:rPr>
          <w:bCs/>
          <w:sz w:val="22"/>
          <w:szCs w:val="22"/>
        </w:rPr>
        <w:t xml:space="preserve">about </w:t>
      </w:r>
      <w:r w:rsidR="003C5D6F" w:rsidRPr="006C7E71">
        <w:rPr>
          <w:bCs/>
          <w:sz w:val="22"/>
          <w:szCs w:val="22"/>
        </w:rPr>
        <w:t>apportion</w:t>
      </w:r>
      <w:r w:rsidR="00AA58D6" w:rsidRPr="006C7E71">
        <w:rPr>
          <w:bCs/>
          <w:sz w:val="22"/>
          <w:szCs w:val="22"/>
        </w:rPr>
        <w:t>ing</w:t>
      </w:r>
      <w:r w:rsidR="003C5D6F" w:rsidRPr="006C7E71">
        <w:rPr>
          <w:bCs/>
          <w:sz w:val="22"/>
          <w:szCs w:val="22"/>
        </w:rPr>
        <w:t xml:space="preserve"> blame</w:t>
      </w:r>
      <w:r w:rsidR="00AA58D6" w:rsidRPr="006C7E71">
        <w:rPr>
          <w:bCs/>
          <w:sz w:val="22"/>
          <w:szCs w:val="22"/>
        </w:rPr>
        <w:t xml:space="preserve"> or responsibility, but to identify ways in which agencies can work collaboratively or singularly and together to help and support and protect adults with care and support needs who are at risk of abuse and neglect, including self -neglect and are unable to protect themselves.</w:t>
      </w:r>
    </w:p>
    <w:p w14:paraId="1B68D37C" w14:textId="10A58FAD" w:rsidR="00D13B96" w:rsidRPr="00957A08" w:rsidRDefault="00124E7C" w:rsidP="00D13B96">
      <w:pPr>
        <w:rPr>
          <w:b/>
          <w:sz w:val="22"/>
          <w:szCs w:val="22"/>
        </w:rPr>
      </w:pPr>
      <w:r>
        <w:rPr>
          <w:b/>
        </w:rPr>
        <w:tab/>
      </w:r>
    </w:p>
    <w:p w14:paraId="6A612329" w14:textId="539654AE" w:rsidR="00D13B96" w:rsidRPr="006E6BBA" w:rsidRDefault="006E6BBA" w:rsidP="006E6BBA">
      <w:pPr>
        <w:pStyle w:val="ListParagraph"/>
        <w:ind w:left="0"/>
        <w:rPr>
          <w:b/>
          <w:sz w:val="22"/>
          <w:szCs w:val="22"/>
        </w:rPr>
      </w:pPr>
      <w:r>
        <w:rPr>
          <w:b/>
          <w:sz w:val="22"/>
          <w:szCs w:val="22"/>
        </w:rPr>
        <w:t>1.</w:t>
      </w:r>
      <w:r w:rsidR="00D62269">
        <w:rPr>
          <w:b/>
          <w:sz w:val="22"/>
          <w:szCs w:val="22"/>
        </w:rPr>
        <w:t>6</w:t>
      </w:r>
      <w:r>
        <w:rPr>
          <w:b/>
          <w:sz w:val="22"/>
          <w:szCs w:val="22"/>
        </w:rPr>
        <w:tab/>
      </w:r>
      <w:r w:rsidR="00124E7C" w:rsidRPr="006E6BBA">
        <w:rPr>
          <w:b/>
          <w:sz w:val="22"/>
          <w:szCs w:val="22"/>
        </w:rPr>
        <w:t>Merton SAB’s Decision to Conduct a Review</w:t>
      </w:r>
    </w:p>
    <w:p w14:paraId="07964E22" w14:textId="77777777" w:rsidR="00841D07" w:rsidRDefault="00124E7C" w:rsidP="00841D07">
      <w:pPr>
        <w:ind w:left="709"/>
        <w:rPr>
          <w:bCs/>
          <w:sz w:val="22"/>
          <w:szCs w:val="22"/>
        </w:rPr>
      </w:pPr>
      <w:r w:rsidRPr="006C7E71">
        <w:rPr>
          <w:bCs/>
          <w:sz w:val="22"/>
          <w:szCs w:val="22"/>
        </w:rPr>
        <w:t>A SAR Panel was appointed to undertake the review.  Membership of the Panel comprised senior representative of the agencies involved with Colin; the Chair and the lead Reviewer were independent of those agencies.</w:t>
      </w:r>
      <w:r w:rsidR="00F45F14" w:rsidRPr="006C7E71">
        <w:rPr>
          <w:bCs/>
          <w:sz w:val="22"/>
          <w:szCs w:val="22"/>
        </w:rPr>
        <w:t xml:space="preserve">  </w:t>
      </w:r>
    </w:p>
    <w:p w14:paraId="32D499E5" w14:textId="77777777" w:rsidR="00841D07" w:rsidRDefault="00841D07" w:rsidP="00841D07">
      <w:pPr>
        <w:ind w:left="709"/>
        <w:rPr>
          <w:bCs/>
          <w:sz w:val="22"/>
          <w:szCs w:val="22"/>
        </w:rPr>
      </w:pPr>
    </w:p>
    <w:p w14:paraId="7F46B432" w14:textId="2C401E3B" w:rsidR="00760459" w:rsidRPr="002E2F0A" w:rsidRDefault="00124E7C" w:rsidP="00D62269">
      <w:pPr>
        <w:rPr>
          <w:b/>
        </w:rPr>
      </w:pPr>
      <w:r w:rsidRPr="002E2F0A">
        <w:rPr>
          <w:b/>
        </w:rPr>
        <w:t>Review Methodology</w:t>
      </w:r>
    </w:p>
    <w:p w14:paraId="567BE98F" w14:textId="17B21C28" w:rsidR="00760459" w:rsidRPr="00114B3B" w:rsidRDefault="00114B3B" w:rsidP="00114B3B">
      <w:pPr>
        <w:rPr>
          <w:b/>
          <w:sz w:val="22"/>
          <w:szCs w:val="22"/>
        </w:rPr>
      </w:pPr>
      <w:r>
        <w:rPr>
          <w:b/>
          <w:sz w:val="22"/>
          <w:szCs w:val="22"/>
        </w:rPr>
        <w:t>2.0</w:t>
      </w:r>
      <w:r>
        <w:rPr>
          <w:b/>
          <w:sz w:val="22"/>
          <w:szCs w:val="22"/>
        </w:rPr>
        <w:tab/>
      </w:r>
      <w:r w:rsidR="00124E7C" w:rsidRPr="00114B3B">
        <w:rPr>
          <w:b/>
          <w:sz w:val="22"/>
          <w:szCs w:val="22"/>
        </w:rPr>
        <w:t>Review Model</w:t>
      </w:r>
    </w:p>
    <w:p w14:paraId="2E507C1B" w14:textId="38F2346B" w:rsidR="006A4BE4" w:rsidRDefault="00124E7C" w:rsidP="006A4BE4">
      <w:pPr>
        <w:pStyle w:val="ListParagraph"/>
        <w:rPr>
          <w:rFonts w:ascii="Calibri" w:eastAsia="Times New Roman" w:hAnsi="Calibri" w:cs="Calibri"/>
          <w:color w:val="000000" w:themeColor="text1"/>
          <w:sz w:val="22"/>
          <w:szCs w:val="22"/>
        </w:rPr>
      </w:pPr>
      <w:r w:rsidRPr="006A4BE4">
        <w:rPr>
          <w:rFonts w:ascii="Calibri" w:eastAsia="Times New Roman" w:hAnsi="Calibri" w:cs="Calibri"/>
          <w:color w:val="000000" w:themeColor="text1"/>
          <w:sz w:val="22"/>
          <w:szCs w:val="22"/>
        </w:rPr>
        <w:t>The methodology for the review is selected as a hybrid of “significant events analysis” and learning event</w:t>
      </w:r>
      <w:r w:rsidR="00B25C6E">
        <w:rPr>
          <w:rFonts w:ascii="Calibri" w:eastAsia="Times New Roman" w:hAnsi="Calibri" w:cs="Calibri"/>
          <w:color w:val="000000" w:themeColor="text1"/>
          <w:sz w:val="22"/>
          <w:szCs w:val="22"/>
        </w:rPr>
        <w:t xml:space="preserve"> that involved the following</w:t>
      </w:r>
      <w:r w:rsidR="00114B3B">
        <w:rPr>
          <w:rFonts w:ascii="Calibri" w:eastAsia="Times New Roman" w:hAnsi="Calibri" w:cs="Calibri"/>
          <w:color w:val="000000" w:themeColor="text1"/>
          <w:sz w:val="22"/>
          <w:szCs w:val="22"/>
        </w:rPr>
        <w:t>:</w:t>
      </w:r>
    </w:p>
    <w:p w14:paraId="6ED18AF6" w14:textId="77777777" w:rsidR="00555D62" w:rsidRDefault="00555D62" w:rsidP="006A4BE4">
      <w:pPr>
        <w:pStyle w:val="ListParagraph"/>
        <w:rPr>
          <w:rFonts w:ascii="Calibri" w:eastAsia="Times New Roman" w:hAnsi="Calibri" w:cs="Calibri"/>
          <w:color w:val="000000" w:themeColor="text1"/>
          <w:sz w:val="22"/>
          <w:szCs w:val="22"/>
        </w:rPr>
      </w:pPr>
    </w:p>
    <w:p w14:paraId="238E535B" w14:textId="01487B03" w:rsidR="00B25C6E" w:rsidRPr="00555D62" w:rsidRDefault="00124E7C" w:rsidP="00BE21FB">
      <w:pPr>
        <w:pStyle w:val="ListParagraph"/>
        <w:numPr>
          <w:ilvl w:val="0"/>
          <w:numId w:val="11"/>
        </w:numPr>
        <w:rPr>
          <w:rFonts w:eastAsia="Times New Roman" w:cstheme="minorHAnsi"/>
          <w:color w:val="000000" w:themeColor="text1"/>
          <w:sz w:val="22"/>
          <w:szCs w:val="22"/>
        </w:rPr>
      </w:pPr>
      <w:r w:rsidRPr="00555D62">
        <w:rPr>
          <w:rFonts w:eastAsia="Times New Roman" w:cstheme="minorHAnsi"/>
          <w:color w:val="000000" w:themeColor="text1"/>
          <w:sz w:val="22"/>
          <w:szCs w:val="22"/>
        </w:rPr>
        <w:t xml:space="preserve">Chronologies of involvement from all agencies that </w:t>
      </w:r>
      <w:r w:rsidR="00841D07" w:rsidRPr="00555D62">
        <w:rPr>
          <w:rFonts w:eastAsia="Times New Roman" w:cstheme="minorHAnsi"/>
          <w:color w:val="000000" w:themeColor="text1"/>
          <w:sz w:val="22"/>
          <w:szCs w:val="22"/>
        </w:rPr>
        <w:t>were involved</w:t>
      </w:r>
      <w:r w:rsidRPr="00555D62">
        <w:rPr>
          <w:rFonts w:eastAsia="Times New Roman" w:cstheme="minorHAnsi"/>
          <w:color w:val="000000" w:themeColor="text1"/>
          <w:sz w:val="22"/>
          <w:szCs w:val="22"/>
        </w:rPr>
        <w:t xml:space="preserve"> with Colin twenty-two months before his death (May 2016 to February 2018). </w:t>
      </w:r>
    </w:p>
    <w:p w14:paraId="57664530" w14:textId="4917C870" w:rsidR="00B25C6E" w:rsidRPr="00555D62" w:rsidRDefault="00555D62" w:rsidP="00BE21FB">
      <w:pPr>
        <w:pStyle w:val="ListParagraph"/>
        <w:numPr>
          <w:ilvl w:val="0"/>
          <w:numId w:val="11"/>
        </w:numPr>
        <w:rPr>
          <w:rFonts w:eastAsia="Times New Roman" w:cstheme="minorHAnsi"/>
          <w:color w:val="000000" w:themeColor="text1"/>
          <w:sz w:val="22"/>
          <w:szCs w:val="22"/>
        </w:rPr>
      </w:pPr>
      <w:r w:rsidRPr="00555D62">
        <w:rPr>
          <w:rFonts w:eastAsia="Times New Roman" w:cstheme="minorHAnsi"/>
          <w:color w:val="000000" w:themeColor="text1"/>
          <w:sz w:val="22"/>
          <w:szCs w:val="22"/>
        </w:rPr>
        <w:t>T</w:t>
      </w:r>
      <w:r w:rsidR="00124E7C" w:rsidRPr="00555D62">
        <w:rPr>
          <w:rFonts w:eastAsia="Times New Roman" w:cstheme="minorHAnsi"/>
          <w:color w:val="000000" w:themeColor="text1"/>
          <w:sz w:val="22"/>
          <w:szCs w:val="22"/>
        </w:rPr>
        <w:t>hematic analysis of the learning themes emerging from the chronologies.</w:t>
      </w:r>
    </w:p>
    <w:p w14:paraId="34B5D43D" w14:textId="00C02B4D" w:rsidR="00B25C6E" w:rsidRPr="00555D62" w:rsidRDefault="00124E7C" w:rsidP="00BE21FB">
      <w:pPr>
        <w:pStyle w:val="ListParagraph"/>
        <w:numPr>
          <w:ilvl w:val="0"/>
          <w:numId w:val="11"/>
        </w:numPr>
        <w:rPr>
          <w:rFonts w:eastAsia="Times New Roman" w:cstheme="minorHAnsi"/>
          <w:color w:val="000000" w:themeColor="text1"/>
          <w:sz w:val="22"/>
          <w:szCs w:val="22"/>
        </w:rPr>
      </w:pPr>
      <w:r w:rsidRPr="00555D62">
        <w:rPr>
          <w:rFonts w:eastAsia="Times New Roman" w:cstheme="minorHAnsi"/>
          <w:color w:val="000000" w:themeColor="text1"/>
          <w:sz w:val="22"/>
          <w:szCs w:val="22"/>
        </w:rPr>
        <w:lastRenderedPageBreak/>
        <w:t>A learning event with practitioners and operational managers that had directly been involved with Colin during the review period.</w:t>
      </w:r>
    </w:p>
    <w:p w14:paraId="6749DA0C" w14:textId="23F82758" w:rsidR="00D31115" w:rsidRDefault="00124E7C" w:rsidP="00BE21FB">
      <w:pPr>
        <w:pStyle w:val="ListParagraph"/>
        <w:numPr>
          <w:ilvl w:val="0"/>
          <w:numId w:val="11"/>
        </w:numPr>
        <w:rPr>
          <w:rFonts w:eastAsia="Times New Roman" w:cstheme="minorHAnsi"/>
          <w:color w:val="000000" w:themeColor="text1"/>
          <w:sz w:val="22"/>
          <w:szCs w:val="22"/>
        </w:rPr>
      </w:pPr>
      <w:r w:rsidRPr="00555D62">
        <w:rPr>
          <w:rFonts w:eastAsia="Times New Roman" w:cstheme="minorHAnsi"/>
          <w:color w:val="000000" w:themeColor="text1"/>
          <w:sz w:val="22"/>
          <w:szCs w:val="22"/>
        </w:rPr>
        <w:t>Additional information and/or documentation from the following:</w:t>
      </w:r>
    </w:p>
    <w:p w14:paraId="57F90048" w14:textId="0974AE83" w:rsidR="00E52D49" w:rsidRDefault="00E52D49" w:rsidP="00E52D49">
      <w:pPr>
        <w:rPr>
          <w:rFonts w:eastAsia="Times New Roman" w:cstheme="minorHAnsi"/>
          <w:color w:val="000000" w:themeColor="text1"/>
          <w:sz w:val="22"/>
          <w:szCs w:val="22"/>
        </w:rPr>
      </w:pPr>
    </w:p>
    <w:p w14:paraId="5C577A94" w14:textId="79B14007" w:rsidR="00E52D49" w:rsidRDefault="00114B3B" w:rsidP="00E52D49">
      <w:pPr>
        <w:rPr>
          <w:rFonts w:eastAsia="Times New Roman" w:cstheme="minorHAnsi"/>
          <w:color w:val="000000" w:themeColor="text1"/>
          <w:sz w:val="22"/>
          <w:szCs w:val="22"/>
        </w:rPr>
      </w:pPr>
      <w:r>
        <w:rPr>
          <w:rFonts w:eastAsia="Times New Roman" w:cstheme="minorHAnsi"/>
          <w:color w:val="000000" w:themeColor="text1"/>
          <w:sz w:val="22"/>
          <w:szCs w:val="22"/>
        </w:rPr>
        <w:t>2.1</w:t>
      </w:r>
    </w:p>
    <w:tbl>
      <w:tblPr>
        <w:tblStyle w:val="GridTable5Dark-Accent3"/>
        <w:tblW w:w="9010" w:type="dxa"/>
        <w:tblLook w:val="04A0" w:firstRow="1" w:lastRow="0" w:firstColumn="1" w:lastColumn="0" w:noHBand="0" w:noVBand="1"/>
      </w:tblPr>
      <w:tblGrid>
        <w:gridCol w:w="2263"/>
        <w:gridCol w:w="3828"/>
        <w:gridCol w:w="2919"/>
      </w:tblGrid>
      <w:tr w:rsidR="00D71A60" w14:paraId="311039B8" w14:textId="21C9CF19" w:rsidTr="00191125">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BFBFBF" w:themeColor="background1" w:themeShade="BF"/>
              <w:left w:val="single" w:sz="8" w:space="0" w:color="BFBFBF" w:themeColor="background1" w:themeShade="BF"/>
              <w:bottom w:val="single" w:sz="8" w:space="0" w:color="00CCFF"/>
              <w:right w:val="single" w:sz="8" w:space="0" w:color="BFBFBF" w:themeColor="background1" w:themeShade="BF"/>
            </w:tcBorders>
            <w:shd w:val="clear" w:color="auto" w:fill="00CCFF"/>
          </w:tcPr>
          <w:p w14:paraId="48960566" w14:textId="77777777" w:rsidR="009531B3" w:rsidRDefault="009531B3" w:rsidP="00E52D49">
            <w:pPr>
              <w:jc w:val="center"/>
              <w:rPr>
                <w:rFonts w:eastAsia="Times New Roman" w:cstheme="minorHAnsi"/>
                <w:sz w:val="22"/>
                <w:szCs w:val="22"/>
              </w:rPr>
            </w:pPr>
          </w:p>
          <w:p w14:paraId="7A297EF1" w14:textId="33D68AC2" w:rsidR="00E52D49" w:rsidRPr="009531B3" w:rsidRDefault="00124E7C" w:rsidP="00E52D49">
            <w:pPr>
              <w:jc w:val="center"/>
              <w:rPr>
                <w:rFonts w:eastAsia="Times New Roman" w:cstheme="minorHAnsi"/>
                <w:b w:val="0"/>
                <w:bCs w:val="0"/>
                <w:color w:val="000000" w:themeColor="text1"/>
                <w:sz w:val="22"/>
                <w:szCs w:val="22"/>
              </w:rPr>
            </w:pPr>
            <w:r w:rsidRPr="009531B3">
              <w:rPr>
                <w:rFonts w:eastAsia="Times New Roman" w:cstheme="minorHAnsi"/>
                <w:b w:val="0"/>
                <w:bCs w:val="0"/>
                <w:sz w:val="22"/>
                <w:szCs w:val="22"/>
              </w:rPr>
              <w:t>Agency</w:t>
            </w:r>
          </w:p>
        </w:tc>
        <w:tc>
          <w:tcPr>
            <w:tcW w:w="3828" w:type="dxa"/>
            <w:tcBorders>
              <w:top w:val="single" w:sz="8" w:space="0" w:color="BFBFBF" w:themeColor="background1" w:themeShade="BF"/>
              <w:left w:val="single" w:sz="8" w:space="0" w:color="BFBFBF" w:themeColor="background1" w:themeShade="BF"/>
              <w:bottom w:val="single" w:sz="8" w:space="0" w:color="00CCFF"/>
              <w:right w:val="single" w:sz="8" w:space="0" w:color="BFBFBF" w:themeColor="background1" w:themeShade="BF"/>
            </w:tcBorders>
            <w:shd w:val="clear" w:color="auto" w:fill="00CCFF"/>
          </w:tcPr>
          <w:p w14:paraId="1CEB5E7C" w14:textId="77777777" w:rsidR="009531B3" w:rsidRDefault="009531B3" w:rsidP="009531B3">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p w14:paraId="24F7E807" w14:textId="3E59FA7D" w:rsidR="00E52D49" w:rsidRPr="009531B3" w:rsidRDefault="00124E7C" w:rsidP="009531B3">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r w:rsidRPr="009531B3">
              <w:rPr>
                <w:rFonts w:eastAsia="Times New Roman" w:cstheme="minorHAnsi"/>
                <w:b w:val="0"/>
                <w:bCs w:val="0"/>
                <w:sz w:val="22"/>
                <w:szCs w:val="22"/>
              </w:rPr>
              <w:t>Documentation/Information Reviewed</w:t>
            </w:r>
          </w:p>
        </w:tc>
        <w:tc>
          <w:tcPr>
            <w:tcW w:w="2919" w:type="dxa"/>
            <w:tcBorders>
              <w:top w:val="single" w:sz="8" w:space="0" w:color="BFBFBF" w:themeColor="background1" w:themeShade="BF"/>
              <w:left w:val="single" w:sz="8" w:space="0" w:color="BFBFBF" w:themeColor="background1" w:themeShade="BF"/>
              <w:bottom w:val="single" w:sz="8" w:space="0" w:color="00CCFF"/>
              <w:right w:val="single" w:sz="8" w:space="0" w:color="BFBFBF" w:themeColor="background1" w:themeShade="BF"/>
            </w:tcBorders>
            <w:shd w:val="clear" w:color="auto" w:fill="00CCFF"/>
          </w:tcPr>
          <w:p w14:paraId="387478EB" w14:textId="77777777" w:rsidR="009531B3" w:rsidRDefault="009531B3" w:rsidP="00E52D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p>
          <w:p w14:paraId="738BEBC6" w14:textId="77777777" w:rsidR="00E52D49" w:rsidRDefault="00124E7C" w:rsidP="00E52D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531B3">
              <w:rPr>
                <w:rFonts w:eastAsia="Times New Roman" w:cstheme="minorHAnsi"/>
                <w:b w:val="0"/>
                <w:bCs w:val="0"/>
                <w:sz w:val="22"/>
                <w:szCs w:val="22"/>
              </w:rPr>
              <w:t>Requested but Not Provided</w:t>
            </w:r>
          </w:p>
          <w:p w14:paraId="561AC57A" w14:textId="674F9820" w:rsidR="009531B3" w:rsidRPr="009531B3" w:rsidRDefault="009531B3" w:rsidP="00E52D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rPr>
            </w:pPr>
          </w:p>
        </w:tc>
      </w:tr>
      <w:tr w:rsidR="00D71A60" w14:paraId="5E83FA75" w14:textId="5C16B987" w:rsidTr="00E9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00CCFF"/>
              <w:left w:val="single" w:sz="8" w:space="0" w:color="00CCFF"/>
              <w:bottom w:val="single" w:sz="8" w:space="0" w:color="00CCFF"/>
              <w:right w:val="single" w:sz="8" w:space="0" w:color="00CCFF"/>
            </w:tcBorders>
            <w:shd w:val="clear" w:color="auto" w:fill="auto"/>
          </w:tcPr>
          <w:p w14:paraId="3F64D88C" w14:textId="77777777" w:rsidR="00114B3B" w:rsidRDefault="00114B3B" w:rsidP="00E52D49">
            <w:pPr>
              <w:rPr>
                <w:rFonts w:eastAsia="Times New Roman" w:cstheme="minorHAnsi"/>
                <w:color w:val="000000" w:themeColor="text1"/>
                <w:sz w:val="22"/>
                <w:szCs w:val="22"/>
              </w:rPr>
            </w:pPr>
          </w:p>
          <w:p w14:paraId="2D4DE012" w14:textId="67338AE8" w:rsidR="00E52D49" w:rsidRPr="007735AC" w:rsidRDefault="00124E7C" w:rsidP="00E52D49">
            <w:pPr>
              <w:rPr>
                <w:rFonts w:eastAsia="Times New Roman" w:cstheme="minorHAnsi"/>
                <w:color w:val="000000" w:themeColor="text1"/>
                <w:sz w:val="22"/>
                <w:szCs w:val="22"/>
              </w:rPr>
            </w:pPr>
            <w:r w:rsidRPr="007735AC">
              <w:rPr>
                <w:rFonts w:eastAsia="Times New Roman" w:cstheme="minorHAnsi"/>
                <w:b w:val="0"/>
                <w:bCs w:val="0"/>
                <w:color w:val="000000" w:themeColor="text1"/>
                <w:sz w:val="22"/>
                <w:szCs w:val="22"/>
              </w:rPr>
              <w:t>London Borough of Merton Adult Social Care</w:t>
            </w:r>
            <w:r>
              <w:rPr>
                <w:rFonts w:eastAsia="Times New Roman" w:cstheme="minorHAnsi"/>
                <w:b w:val="0"/>
                <w:bCs w:val="0"/>
                <w:color w:val="000000" w:themeColor="text1"/>
                <w:sz w:val="22"/>
                <w:szCs w:val="22"/>
              </w:rPr>
              <w:t xml:space="preserve"> </w:t>
            </w:r>
            <w:r w:rsidRPr="007735AC">
              <w:rPr>
                <w:rFonts w:eastAsia="Times New Roman" w:cstheme="minorHAnsi"/>
                <w:b w:val="0"/>
                <w:bCs w:val="0"/>
                <w:color w:val="000000" w:themeColor="text1"/>
                <w:sz w:val="22"/>
                <w:szCs w:val="22"/>
              </w:rPr>
              <w:t>Safeguarding Team.</w:t>
            </w:r>
          </w:p>
          <w:p w14:paraId="1F48702E" w14:textId="77777777" w:rsidR="00E52D49" w:rsidRDefault="00E52D49" w:rsidP="00E52D49">
            <w:pPr>
              <w:rPr>
                <w:rFonts w:eastAsia="Times New Roman" w:cstheme="minorHAnsi"/>
                <w:color w:val="000000" w:themeColor="text1"/>
                <w:sz w:val="22"/>
                <w:szCs w:val="22"/>
              </w:rPr>
            </w:pPr>
          </w:p>
        </w:tc>
        <w:tc>
          <w:tcPr>
            <w:tcW w:w="3828" w:type="dxa"/>
            <w:tcBorders>
              <w:top w:val="single" w:sz="8" w:space="0" w:color="00CCFF"/>
              <w:left w:val="single" w:sz="8" w:space="0" w:color="00CCFF"/>
              <w:bottom w:val="single" w:sz="8" w:space="0" w:color="00CCFF"/>
              <w:right w:val="single" w:sz="8" w:space="0" w:color="00CCFF"/>
            </w:tcBorders>
            <w:shd w:val="clear" w:color="auto" w:fill="auto"/>
          </w:tcPr>
          <w:p w14:paraId="5D922092" w14:textId="77777777" w:rsidR="00114B3B" w:rsidRDefault="00114B3B" w:rsidP="00114B3B">
            <w:pPr>
              <w:pStyle w:val="ListParagrap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p w14:paraId="748AB2FD" w14:textId="1AD44CC7" w:rsidR="00184648" w:rsidRPr="00555D62" w:rsidRDefault="00124E7C" w:rsidP="00BE21FB">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Adult Social Care case notes for the period of review</w:t>
            </w:r>
          </w:p>
          <w:p w14:paraId="4B472688" w14:textId="77777777" w:rsidR="00E52D49" w:rsidRPr="00555D62" w:rsidRDefault="00124E7C" w:rsidP="00BE21FB">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Merton Adult Safeguarding Policy and Procedure</w:t>
            </w:r>
          </w:p>
          <w:p w14:paraId="06835A2E" w14:textId="25C8841E" w:rsidR="00E52D49" w:rsidRPr="00555D62"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Case notes of Section 42 Adult Safeguarding Enquiries raised in the review period</w:t>
            </w:r>
          </w:p>
          <w:p w14:paraId="390451EE" w14:textId="3B033E8C" w:rsidR="00E52D49" w:rsidRDefault="00E52D49" w:rsidP="00E52D4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tc>
        <w:tc>
          <w:tcPr>
            <w:tcW w:w="2919" w:type="dxa"/>
            <w:tcBorders>
              <w:top w:val="single" w:sz="8" w:space="0" w:color="00CCFF"/>
              <w:left w:val="single" w:sz="8" w:space="0" w:color="00CCFF"/>
              <w:bottom w:val="single" w:sz="8" w:space="0" w:color="00CCFF"/>
              <w:right w:val="single" w:sz="8" w:space="0" w:color="00CCFF"/>
            </w:tcBorders>
            <w:shd w:val="clear" w:color="auto" w:fill="auto"/>
          </w:tcPr>
          <w:p w14:paraId="5713E34C" w14:textId="77777777" w:rsidR="00114B3B" w:rsidRDefault="00114B3B" w:rsidP="00114B3B">
            <w:pPr>
              <w:pStyle w:val="ListParagrap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p w14:paraId="699A2073" w14:textId="49F8564F" w:rsidR="00A31B27" w:rsidRPr="00555D62"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Names and contact details of Collins brother and niece.</w:t>
            </w:r>
          </w:p>
          <w:p w14:paraId="3AA11495" w14:textId="77777777" w:rsidR="00A31B27" w:rsidRPr="00555D62"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Assessments under the Care Act 2014</w:t>
            </w:r>
          </w:p>
          <w:p w14:paraId="509F7710" w14:textId="77777777" w:rsidR="00A31B27" w:rsidRPr="00555D62"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Mental Capacity Assessments</w:t>
            </w:r>
          </w:p>
          <w:p w14:paraId="10A77FFA" w14:textId="0947D664" w:rsidR="00A31B27" w:rsidRPr="00555D62"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 xml:space="preserve">Section 117 documentation, </w:t>
            </w:r>
            <w:r w:rsidR="00191125" w:rsidRPr="00555D62">
              <w:rPr>
                <w:rFonts w:eastAsia="Times New Roman" w:cstheme="minorHAnsi"/>
                <w:color w:val="000000" w:themeColor="text1"/>
                <w:sz w:val="22"/>
                <w:szCs w:val="22"/>
              </w:rPr>
              <w:t>assessments,</w:t>
            </w:r>
            <w:r w:rsidRPr="00555D62">
              <w:rPr>
                <w:rFonts w:eastAsia="Times New Roman" w:cstheme="minorHAnsi"/>
                <w:color w:val="000000" w:themeColor="text1"/>
                <w:sz w:val="22"/>
                <w:szCs w:val="22"/>
              </w:rPr>
              <w:t xml:space="preserve"> and care plans</w:t>
            </w:r>
          </w:p>
          <w:p w14:paraId="04E54129" w14:textId="0B8835CC" w:rsidR="00A31B27" w:rsidRPr="00555D62"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b/>
                <w:bCs/>
                <w:color w:val="000000" w:themeColor="text1"/>
                <w:sz w:val="22"/>
                <w:szCs w:val="22"/>
              </w:rPr>
              <w:t xml:space="preserve">Deputyship </w:t>
            </w:r>
            <w:r w:rsidR="00191125" w:rsidRPr="00555D62">
              <w:rPr>
                <w:rFonts w:eastAsia="Times New Roman" w:cstheme="minorHAnsi"/>
                <w:b/>
                <w:bCs/>
                <w:color w:val="000000" w:themeColor="text1"/>
                <w:sz w:val="22"/>
                <w:szCs w:val="22"/>
              </w:rPr>
              <w:t>Team:</w:t>
            </w:r>
            <w:r w:rsidRPr="00555D62">
              <w:rPr>
                <w:rFonts w:eastAsia="Times New Roman" w:cstheme="minorHAnsi"/>
                <w:b/>
                <w:bCs/>
                <w:color w:val="000000" w:themeColor="text1"/>
                <w:sz w:val="22"/>
                <w:szCs w:val="22"/>
              </w:rPr>
              <w:t xml:space="preserve"> </w:t>
            </w:r>
            <w:r w:rsidRPr="00555D62">
              <w:rPr>
                <w:rFonts w:eastAsia="Times New Roman" w:cstheme="minorHAnsi"/>
                <w:color w:val="000000" w:themeColor="text1"/>
                <w:sz w:val="22"/>
                <w:szCs w:val="22"/>
              </w:rPr>
              <w:t>Documents, letters to Colin, email of safeguarding referral made by Deputyship Team to Safeguarding Team, and case notes, especially case notes of meeting with Colin’s brother and niece.</w:t>
            </w:r>
          </w:p>
          <w:p w14:paraId="186BB0B3" w14:textId="77777777" w:rsidR="00E91281" w:rsidRDefault="00124E7C" w:rsidP="00BE21F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b/>
                <w:bCs/>
                <w:color w:val="000000" w:themeColor="text1"/>
                <w:sz w:val="22"/>
                <w:szCs w:val="22"/>
              </w:rPr>
              <w:t xml:space="preserve">Environmental Health </w:t>
            </w:r>
            <w:r w:rsidR="00191125" w:rsidRPr="00555D62">
              <w:rPr>
                <w:rFonts w:eastAsia="Times New Roman" w:cstheme="minorHAnsi"/>
                <w:b/>
                <w:bCs/>
                <w:color w:val="000000" w:themeColor="text1"/>
                <w:sz w:val="22"/>
                <w:szCs w:val="22"/>
              </w:rPr>
              <w:t>Team:</w:t>
            </w:r>
            <w:r w:rsidRPr="00555D62">
              <w:rPr>
                <w:rFonts w:eastAsia="Times New Roman" w:cstheme="minorHAnsi"/>
                <w:color w:val="000000" w:themeColor="text1"/>
                <w:sz w:val="22"/>
                <w:szCs w:val="22"/>
              </w:rPr>
              <w:t xml:space="preserve"> </w:t>
            </w:r>
          </w:p>
          <w:p w14:paraId="74D476DA" w14:textId="1454E88E" w:rsidR="00A31B27" w:rsidRPr="00555D62" w:rsidRDefault="00131A3F" w:rsidP="00E91281">
            <w:pPr>
              <w:pStyle w:val="ListParagrap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Pr>
                <w:rFonts w:eastAsia="Times New Roman" w:cstheme="minorHAnsi"/>
                <w:color w:val="000000" w:themeColor="text1"/>
                <w:sz w:val="22"/>
                <w:szCs w:val="22"/>
              </w:rPr>
              <w:t>C</w:t>
            </w:r>
            <w:r w:rsidR="00124E7C" w:rsidRPr="00555D62">
              <w:rPr>
                <w:rFonts w:eastAsia="Times New Roman" w:cstheme="minorHAnsi"/>
                <w:color w:val="000000" w:themeColor="text1"/>
                <w:sz w:val="22"/>
                <w:szCs w:val="22"/>
              </w:rPr>
              <w:t xml:space="preserve">ase notes for review period, pest control companies report and photos, all letters received from Anthony Gold solicitors, referrals received by Environmental Health re Colin's home. </w:t>
            </w:r>
          </w:p>
          <w:p w14:paraId="6ED85292" w14:textId="77777777" w:rsidR="00E52D49" w:rsidRDefault="00E52D49" w:rsidP="00E52D4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tc>
      </w:tr>
      <w:tr w:rsidR="00D71A60" w14:paraId="289863C1" w14:textId="7BE4A5C5" w:rsidTr="00E91281">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00CCFF"/>
              <w:left w:val="single" w:sz="8" w:space="0" w:color="00CCFF"/>
              <w:bottom w:val="single" w:sz="8" w:space="0" w:color="00CCFF"/>
              <w:right w:val="single" w:sz="8" w:space="0" w:color="00CCFF"/>
            </w:tcBorders>
            <w:shd w:val="clear" w:color="auto" w:fill="auto"/>
          </w:tcPr>
          <w:p w14:paraId="794AAD9F" w14:textId="77777777" w:rsidR="00114B3B" w:rsidRDefault="00114B3B" w:rsidP="00E52D49">
            <w:pPr>
              <w:rPr>
                <w:rFonts w:eastAsia="Times New Roman" w:cstheme="minorHAnsi"/>
                <w:color w:val="000000" w:themeColor="text1"/>
                <w:sz w:val="22"/>
                <w:szCs w:val="22"/>
              </w:rPr>
            </w:pPr>
          </w:p>
          <w:p w14:paraId="6DA54247" w14:textId="77777777" w:rsidR="00114B3B" w:rsidRDefault="00124E7C" w:rsidP="00E52D49">
            <w:pPr>
              <w:rPr>
                <w:rFonts w:eastAsia="Times New Roman" w:cstheme="minorHAnsi"/>
                <w:color w:val="000000" w:themeColor="text1"/>
                <w:sz w:val="22"/>
                <w:szCs w:val="22"/>
              </w:rPr>
            </w:pPr>
            <w:r w:rsidRPr="007735AC">
              <w:rPr>
                <w:rFonts w:eastAsia="Times New Roman" w:cstheme="minorHAnsi"/>
                <w:b w:val="0"/>
                <w:bCs w:val="0"/>
                <w:color w:val="000000" w:themeColor="text1"/>
                <w:sz w:val="22"/>
                <w:szCs w:val="22"/>
              </w:rPr>
              <w:t xml:space="preserve">Merton Assessment Team, South West London &amp; St Georges </w:t>
            </w:r>
          </w:p>
          <w:p w14:paraId="48B2F133" w14:textId="77777777" w:rsidR="00114B3B" w:rsidRDefault="00114B3B" w:rsidP="00E52D49">
            <w:pPr>
              <w:rPr>
                <w:rFonts w:eastAsia="Times New Roman" w:cstheme="minorHAnsi"/>
                <w:color w:val="000000" w:themeColor="text1"/>
                <w:sz w:val="22"/>
                <w:szCs w:val="22"/>
              </w:rPr>
            </w:pPr>
          </w:p>
          <w:p w14:paraId="0F0E705A" w14:textId="77EC8B8F" w:rsidR="00E52D49" w:rsidRDefault="00124E7C" w:rsidP="00E52D49">
            <w:pPr>
              <w:rPr>
                <w:rFonts w:eastAsia="Times New Roman" w:cstheme="minorHAnsi"/>
                <w:color w:val="000000" w:themeColor="text1"/>
                <w:sz w:val="22"/>
                <w:szCs w:val="22"/>
              </w:rPr>
            </w:pPr>
            <w:r w:rsidRPr="007735AC">
              <w:rPr>
                <w:rFonts w:eastAsia="Times New Roman" w:cstheme="minorHAnsi"/>
                <w:b w:val="0"/>
                <w:bCs w:val="0"/>
                <w:color w:val="000000" w:themeColor="text1"/>
                <w:sz w:val="22"/>
                <w:szCs w:val="22"/>
              </w:rPr>
              <w:t>Mental Health NHS Trust</w:t>
            </w:r>
          </w:p>
        </w:tc>
        <w:tc>
          <w:tcPr>
            <w:tcW w:w="3828" w:type="dxa"/>
            <w:tcBorders>
              <w:top w:val="single" w:sz="8" w:space="0" w:color="00CCFF"/>
              <w:left w:val="single" w:sz="8" w:space="0" w:color="00CCFF"/>
              <w:bottom w:val="single" w:sz="8" w:space="0" w:color="00CCFF"/>
              <w:right w:val="single" w:sz="8" w:space="0" w:color="00CCFF"/>
            </w:tcBorders>
            <w:shd w:val="clear" w:color="auto" w:fill="auto"/>
          </w:tcPr>
          <w:p w14:paraId="60956229" w14:textId="77777777" w:rsidR="00114B3B" w:rsidRDefault="00114B3B" w:rsidP="00114B3B">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p w14:paraId="0C01F13C" w14:textId="40F3B5E1" w:rsidR="00E52D49"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Merton Assessment Team case notes for the period of review.</w:t>
            </w:r>
          </w:p>
          <w:p w14:paraId="795CC175" w14:textId="77777777" w:rsidR="00114B3B" w:rsidRDefault="00114B3B"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p w14:paraId="416C5ABE" w14:textId="77777777" w:rsidR="00114B3B" w:rsidRDefault="00114B3B" w:rsidP="00114B3B">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p w14:paraId="1F7F8B68" w14:textId="7676AA33" w:rsidR="00184648"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RiO case notes for the review period</w:t>
            </w:r>
          </w:p>
          <w:p w14:paraId="29011105" w14:textId="394A1481" w:rsidR="00184648"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lastRenderedPageBreak/>
              <w:t xml:space="preserve">Dates of both informal and formal admissions to hospital </w:t>
            </w:r>
          </w:p>
          <w:p w14:paraId="6A017074" w14:textId="29176521" w:rsidR="00184648"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Date of first presentation to mental health services</w:t>
            </w:r>
          </w:p>
          <w:p w14:paraId="37F8DEF9" w14:textId="0C638F1A" w:rsidR="00E52D49" w:rsidRDefault="00E52D49" w:rsidP="00A31B27">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tc>
        <w:tc>
          <w:tcPr>
            <w:tcW w:w="2919" w:type="dxa"/>
            <w:tcBorders>
              <w:top w:val="single" w:sz="8" w:space="0" w:color="00CCFF"/>
              <w:left w:val="single" w:sz="8" w:space="0" w:color="00CCFF"/>
              <w:bottom w:val="single" w:sz="8" w:space="0" w:color="00CCFF"/>
              <w:right w:val="single" w:sz="8" w:space="0" w:color="00CCFF"/>
            </w:tcBorders>
            <w:shd w:val="clear" w:color="auto" w:fill="auto"/>
          </w:tcPr>
          <w:p w14:paraId="02ABB057" w14:textId="77777777" w:rsidR="00114B3B" w:rsidRDefault="00114B3B" w:rsidP="00114B3B">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p w14:paraId="6204DA3E" w14:textId="5DE3AE89" w:rsidR="00A31B27"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CPA; care plan, risk assessment, and risk contingency plan</w:t>
            </w:r>
          </w:p>
          <w:p w14:paraId="1C4EF611" w14:textId="77777777" w:rsidR="00114B3B" w:rsidRDefault="00114B3B" w:rsidP="00114B3B">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p w14:paraId="6F35566F" w14:textId="74E1FA5F" w:rsidR="00A31B27"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 xml:space="preserve">Documentation of detention under the </w:t>
            </w:r>
            <w:r w:rsidRPr="00555D62">
              <w:rPr>
                <w:rFonts w:eastAsia="Times New Roman" w:cstheme="minorHAnsi"/>
                <w:color w:val="000000" w:themeColor="text1"/>
                <w:sz w:val="22"/>
                <w:szCs w:val="22"/>
              </w:rPr>
              <w:lastRenderedPageBreak/>
              <w:t>Mental Health Act 1983</w:t>
            </w:r>
          </w:p>
          <w:p w14:paraId="07A95CC2" w14:textId="77777777" w:rsidR="00A31B27"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Previous safeguarding concerns and enquiries</w:t>
            </w:r>
          </w:p>
          <w:p w14:paraId="0758321B" w14:textId="77777777" w:rsidR="00A31B27" w:rsidRPr="00555D6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Section 117 care plan, risk assessment, and reviews</w:t>
            </w:r>
          </w:p>
          <w:p w14:paraId="5CADAC62" w14:textId="186A51C0" w:rsidR="00AC3DB2" w:rsidRDefault="00124E7C" w:rsidP="00BE21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b/>
                <w:bCs/>
                <w:color w:val="000000" w:themeColor="text1"/>
                <w:sz w:val="22"/>
                <w:szCs w:val="22"/>
              </w:rPr>
              <w:t xml:space="preserve">Policy and </w:t>
            </w:r>
            <w:r w:rsidR="00AC3DB2" w:rsidRPr="00555D62">
              <w:rPr>
                <w:rFonts w:eastAsia="Times New Roman" w:cstheme="minorHAnsi"/>
                <w:b/>
                <w:bCs/>
                <w:color w:val="000000" w:themeColor="text1"/>
                <w:sz w:val="22"/>
                <w:szCs w:val="22"/>
              </w:rPr>
              <w:t>Procedures</w:t>
            </w:r>
            <w:r w:rsidR="00131A3F" w:rsidRPr="00131A3F">
              <w:rPr>
                <w:rFonts w:eastAsia="Times New Roman" w:cstheme="minorHAnsi"/>
                <w:color w:val="000000" w:themeColor="text1"/>
                <w:sz w:val="22"/>
                <w:szCs w:val="22"/>
              </w:rPr>
              <w:t>:</w:t>
            </w:r>
          </w:p>
          <w:p w14:paraId="5D86EF0D" w14:textId="252D79FD" w:rsidR="00A31B27" w:rsidRPr="00555D62" w:rsidRDefault="00124E7C" w:rsidP="00AC3DB2">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Adult Safeguarding, Adult Mental Health Operational Policy, Section 117 policy, CPA policy, Hard to Engage policy.</w:t>
            </w:r>
          </w:p>
          <w:p w14:paraId="0DB864CA" w14:textId="77777777" w:rsidR="00E52D49" w:rsidRDefault="00E52D49" w:rsidP="00E52D49">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tc>
      </w:tr>
      <w:tr w:rsidR="00D71A60" w14:paraId="14770463" w14:textId="75FF5459" w:rsidTr="00E9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00CCFF"/>
              <w:left w:val="single" w:sz="8" w:space="0" w:color="00CCFF"/>
              <w:bottom w:val="single" w:sz="8" w:space="0" w:color="00CCFF"/>
              <w:right w:val="single" w:sz="8" w:space="0" w:color="00CCFF"/>
            </w:tcBorders>
            <w:shd w:val="clear" w:color="auto" w:fill="auto"/>
          </w:tcPr>
          <w:p w14:paraId="42D4DF45" w14:textId="77777777" w:rsidR="00114B3B" w:rsidRDefault="00114B3B" w:rsidP="00E52D49">
            <w:pPr>
              <w:rPr>
                <w:rFonts w:eastAsia="Times New Roman" w:cstheme="minorHAnsi"/>
                <w:color w:val="000000" w:themeColor="text1"/>
                <w:sz w:val="22"/>
                <w:szCs w:val="22"/>
              </w:rPr>
            </w:pPr>
          </w:p>
          <w:p w14:paraId="3E2A6D2C" w14:textId="1C429EDA" w:rsidR="00E52D49" w:rsidRDefault="00124E7C" w:rsidP="00E52D49">
            <w:pPr>
              <w:rPr>
                <w:rFonts w:eastAsia="Times New Roman" w:cstheme="minorHAnsi"/>
                <w:color w:val="000000" w:themeColor="text1"/>
                <w:sz w:val="22"/>
                <w:szCs w:val="22"/>
              </w:rPr>
            </w:pPr>
            <w:r w:rsidRPr="009F2D36">
              <w:rPr>
                <w:rFonts w:eastAsia="Times New Roman" w:cstheme="minorHAnsi"/>
                <w:b w:val="0"/>
                <w:bCs w:val="0"/>
                <w:color w:val="000000" w:themeColor="text1"/>
                <w:sz w:val="22"/>
                <w:szCs w:val="22"/>
              </w:rPr>
              <w:t>Anthony Gold Solicitors</w:t>
            </w:r>
          </w:p>
        </w:tc>
        <w:tc>
          <w:tcPr>
            <w:tcW w:w="3828" w:type="dxa"/>
            <w:tcBorders>
              <w:top w:val="single" w:sz="8" w:space="0" w:color="00CCFF"/>
              <w:left w:val="single" w:sz="8" w:space="0" w:color="00CCFF"/>
              <w:bottom w:val="single" w:sz="8" w:space="0" w:color="00CCFF"/>
              <w:right w:val="single" w:sz="8" w:space="0" w:color="00CCFF"/>
            </w:tcBorders>
            <w:shd w:val="clear" w:color="auto" w:fill="auto"/>
          </w:tcPr>
          <w:p w14:paraId="680ECB1B" w14:textId="77777777" w:rsidR="00114B3B" w:rsidRDefault="00114B3B" w:rsidP="00114B3B">
            <w:pPr>
              <w:pStyle w:val="ListParagraph"/>
              <w:ind w:left="108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p w14:paraId="2B188859" w14:textId="7B863E3E" w:rsidR="00E52D49" w:rsidRDefault="00124E7C" w:rsidP="00BE21F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Correspondence from Anthony Gold Solicitors to Merton Local Authority and St Georges Mental Health NHS Trust within the review period.</w:t>
            </w:r>
          </w:p>
          <w:p w14:paraId="7CAAF936" w14:textId="1FF23CF0" w:rsidR="00114B3B" w:rsidRPr="00555D62" w:rsidRDefault="00114B3B" w:rsidP="00114B3B">
            <w:pPr>
              <w:pStyle w:val="ListParagraph"/>
              <w:ind w:left="108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tc>
        <w:tc>
          <w:tcPr>
            <w:tcW w:w="2919" w:type="dxa"/>
            <w:tcBorders>
              <w:top w:val="single" w:sz="8" w:space="0" w:color="00CCFF"/>
              <w:left w:val="single" w:sz="8" w:space="0" w:color="00CCFF"/>
              <w:bottom w:val="single" w:sz="8" w:space="0" w:color="00CCFF"/>
              <w:right w:val="single" w:sz="8" w:space="0" w:color="00CCFF"/>
            </w:tcBorders>
            <w:shd w:val="clear" w:color="auto" w:fill="auto"/>
          </w:tcPr>
          <w:p w14:paraId="5F53D8A9" w14:textId="77777777" w:rsidR="00E52D49" w:rsidRDefault="00E52D49" w:rsidP="00E52D4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tc>
      </w:tr>
      <w:tr w:rsidR="00D71A60" w14:paraId="1B12F1B1" w14:textId="2EABAED3" w:rsidTr="00E91281">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00CCFF"/>
              <w:left w:val="single" w:sz="8" w:space="0" w:color="00CCFF"/>
              <w:bottom w:val="single" w:sz="8" w:space="0" w:color="00CCFF"/>
              <w:right w:val="single" w:sz="8" w:space="0" w:color="00CCFF"/>
            </w:tcBorders>
            <w:shd w:val="clear" w:color="auto" w:fill="auto"/>
          </w:tcPr>
          <w:p w14:paraId="07B4BB1E" w14:textId="77777777" w:rsidR="00114B3B" w:rsidRDefault="00114B3B" w:rsidP="00E52D49">
            <w:pPr>
              <w:rPr>
                <w:rFonts w:eastAsia="Times New Roman" w:cstheme="minorHAnsi"/>
                <w:color w:val="000000" w:themeColor="text1"/>
                <w:sz w:val="22"/>
                <w:szCs w:val="22"/>
              </w:rPr>
            </w:pPr>
          </w:p>
          <w:p w14:paraId="76E79F4F" w14:textId="1A92AAF2" w:rsidR="00E52D49" w:rsidRDefault="00124E7C" w:rsidP="00E52D49">
            <w:pPr>
              <w:rPr>
                <w:rFonts w:eastAsia="Times New Roman" w:cstheme="minorHAnsi"/>
                <w:color w:val="000000" w:themeColor="text1"/>
                <w:sz w:val="22"/>
                <w:szCs w:val="22"/>
              </w:rPr>
            </w:pPr>
            <w:r w:rsidRPr="009F2D36">
              <w:rPr>
                <w:rFonts w:eastAsia="Times New Roman" w:cstheme="minorHAnsi"/>
                <w:b w:val="0"/>
                <w:bCs w:val="0"/>
                <w:color w:val="000000" w:themeColor="text1"/>
                <w:sz w:val="22"/>
                <w:szCs w:val="22"/>
              </w:rPr>
              <w:t>Metropolitan Police Force</w:t>
            </w:r>
          </w:p>
        </w:tc>
        <w:tc>
          <w:tcPr>
            <w:tcW w:w="3828" w:type="dxa"/>
            <w:tcBorders>
              <w:top w:val="single" w:sz="8" w:space="0" w:color="00CCFF"/>
              <w:left w:val="single" w:sz="8" w:space="0" w:color="00CCFF"/>
              <w:bottom w:val="single" w:sz="8" w:space="0" w:color="00CCFF"/>
              <w:right w:val="single" w:sz="8" w:space="0" w:color="00CCFF"/>
            </w:tcBorders>
            <w:shd w:val="clear" w:color="auto" w:fill="auto"/>
          </w:tcPr>
          <w:p w14:paraId="2ED789F1" w14:textId="77777777" w:rsidR="00E52D49" w:rsidRDefault="00E52D49" w:rsidP="00E52D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tc>
        <w:tc>
          <w:tcPr>
            <w:tcW w:w="2919" w:type="dxa"/>
            <w:tcBorders>
              <w:top w:val="single" w:sz="8" w:space="0" w:color="00CCFF"/>
              <w:left w:val="single" w:sz="8" w:space="0" w:color="00CCFF"/>
              <w:bottom w:val="single" w:sz="8" w:space="0" w:color="00CCFF"/>
              <w:right w:val="single" w:sz="8" w:space="0" w:color="00CCFF"/>
            </w:tcBorders>
            <w:shd w:val="clear" w:color="auto" w:fill="auto"/>
          </w:tcPr>
          <w:p w14:paraId="7D8873DF" w14:textId="77777777" w:rsidR="00114B3B" w:rsidRDefault="00114B3B" w:rsidP="00114B3B">
            <w:pPr>
              <w:pStyle w:val="ListParagraph"/>
              <w:ind w:left="10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p w14:paraId="786A3EE6" w14:textId="77777777" w:rsidR="00E52D49" w:rsidRDefault="00124E7C" w:rsidP="00BE21F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Merlin report of police attendance to Colin’s address on 04/07/2017</w:t>
            </w:r>
          </w:p>
          <w:p w14:paraId="0B5EAFEB" w14:textId="76D22F37" w:rsidR="00114B3B" w:rsidRPr="00555D62" w:rsidRDefault="00114B3B" w:rsidP="00114B3B">
            <w:pPr>
              <w:pStyle w:val="ListParagraph"/>
              <w:ind w:left="108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rPr>
            </w:pPr>
          </w:p>
        </w:tc>
      </w:tr>
      <w:tr w:rsidR="00D71A60" w14:paraId="27D0CB40" w14:textId="4A8F86FD" w:rsidTr="00E9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8" w:space="0" w:color="00CCFF"/>
              <w:left w:val="single" w:sz="8" w:space="0" w:color="00CCFF"/>
              <w:bottom w:val="single" w:sz="8" w:space="0" w:color="00CCFF"/>
              <w:right w:val="single" w:sz="8" w:space="0" w:color="00CCFF"/>
            </w:tcBorders>
            <w:shd w:val="clear" w:color="auto" w:fill="auto"/>
          </w:tcPr>
          <w:p w14:paraId="4134F066" w14:textId="77777777" w:rsidR="00114B3B" w:rsidRDefault="00114B3B" w:rsidP="00E52D49">
            <w:pPr>
              <w:rPr>
                <w:rFonts w:eastAsia="Times New Roman" w:cstheme="minorHAnsi"/>
                <w:color w:val="000000" w:themeColor="text1"/>
                <w:sz w:val="22"/>
                <w:szCs w:val="22"/>
              </w:rPr>
            </w:pPr>
          </w:p>
          <w:p w14:paraId="5F849346" w14:textId="1EFBE961" w:rsidR="00E52D49" w:rsidRDefault="00124E7C" w:rsidP="00E52D49">
            <w:pPr>
              <w:rPr>
                <w:rFonts w:eastAsia="Times New Roman" w:cstheme="minorHAnsi"/>
                <w:color w:val="000000" w:themeColor="text1"/>
                <w:sz w:val="22"/>
                <w:szCs w:val="22"/>
              </w:rPr>
            </w:pPr>
            <w:r w:rsidRPr="009F2D36">
              <w:rPr>
                <w:rFonts w:eastAsia="Times New Roman" w:cstheme="minorHAnsi"/>
                <w:b w:val="0"/>
                <w:bCs w:val="0"/>
                <w:color w:val="000000" w:themeColor="text1"/>
                <w:sz w:val="22"/>
                <w:szCs w:val="22"/>
              </w:rPr>
              <w:t>Bishops Road Medical Centre</w:t>
            </w:r>
          </w:p>
        </w:tc>
        <w:tc>
          <w:tcPr>
            <w:tcW w:w="3828" w:type="dxa"/>
            <w:tcBorders>
              <w:top w:val="single" w:sz="8" w:space="0" w:color="00CCFF"/>
              <w:left w:val="single" w:sz="8" w:space="0" w:color="00CCFF"/>
              <w:bottom w:val="single" w:sz="8" w:space="0" w:color="00CCFF"/>
              <w:right w:val="single" w:sz="8" w:space="0" w:color="00CCFF"/>
            </w:tcBorders>
            <w:shd w:val="clear" w:color="auto" w:fill="auto"/>
          </w:tcPr>
          <w:p w14:paraId="7C12CDB3" w14:textId="77777777" w:rsidR="00E52D49" w:rsidRDefault="00E52D49" w:rsidP="00E52D4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tc>
        <w:tc>
          <w:tcPr>
            <w:tcW w:w="2919" w:type="dxa"/>
            <w:tcBorders>
              <w:top w:val="single" w:sz="8" w:space="0" w:color="00CCFF"/>
              <w:left w:val="single" w:sz="8" w:space="0" w:color="00CCFF"/>
              <w:bottom w:val="single" w:sz="8" w:space="0" w:color="00CCFF"/>
              <w:right w:val="single" w:sz="8" w:space="0" w:color="00CCFF"/>
            </w:tcBorders>
            <w:shd w:val="clear" w:color="auto" w:fill="auto"/>
          </w:tcPr>
          <w:p w14:paraId="7B6FF320" w14:textId="77777777" w:rsidR="00114B3B" w:rsidRDefault="00114B3B" w:rsidP="00114B3B">
            <w:pPr>
              <w:pStyle w:val="ListParagraph"/>
              <w:ind w:left="108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p w14:paraId="70D61A6C" w14:textId="77777777" w:rsidR="00E52D49" w:rsidRDefault="00124E7C" w:rsidP="00BE21F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r w:rsidRPr="00555D62">
              <w:rPr>
                <w:rFonts w:eastAsia="Times New Roman" w:cstheme="minorHAnsi"/>
                <w:color w:val="000000" w:themeColor="text1"/>
                <w:sz w:val="22"/>
                <w:szCs w:val="22"/>
              </w:rPr>
              <w:t>Letter from GP requesting when Colin last seen and last in receipt of medication.</w:t>
            </w:r>
          </w:p>
          <w:p w14:paraId="7F3A6FB9" w14:textId="10CF03EB" w:rsidR="00114B3B" w:rsidRPr="00555D62" w:rsidRDefault="00114B3B" w:rsidP="00114B3B">
            <w:pPr>
              <w:pStyle w:val="ListParagraph"/>
              <w:ind w:left="108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2"/>
                <w:szCs w:val="22"/>
              </w:rPr>
            </w:pPr>
          </w:p>
        </w:tc>
      </w:tr>
    </w:tbl>
    <w:p w14:paraId="4A684A46" w14:textId="77777777" w:rsidR="00E52D49" w:rsidRPr="00E52D49" w:rsidRDefault="00E52D49" w:rsidP="00E52D49">
      <w:pPr>
        <w:rPr>
          <w:rFonts w:eastAsia="Times New Roman" w:cstheme="minorHAnsi"/>
          <w:color w:val="000000" w:themeColor="text1"/>
          <w:sz w:val="22"/>
          <w:szCs w:val="22"/>
        </w:rPr>
      </w:pPr>
    </w:p>
    <w:p w14:paraId="5FDCB33A" w14:textId="7C949D30" w:rsidR="006A4BE4" w:rsidRPr="00957A08" w:rsidRDefault="006A4BE4" w:rsidP="006A4BE4">
      <w:pPr>
        <w:rPr>
          <w:bCs/>
          <w:sz w:val="22"/>
          <w:szCs w:val="22"/>
        </w:rPr>
      </w:pPr>
    </w:p>
    <w:p w14:paraId="6ABBF57A" w14:textId="2E81A4F1" w:rsidR="00760459" w:rsidRPr="00114B3B" w:rsidRDefault="00114B3B" w:rsidP="00114B3B">
      <w:pPr>
        <w:rPr>
          <w:b/>
          <w:sz w:val="22"/>
          <w:szCs w:val="22"/>
        </w:rPr>
      </w:pPr>
      <w:r>
        <w:rPr>
          <w:b/>
          <w:sz w:val="22"/>
          <w:szCs w:val="22"/>
        </w:rPr>
        <w:t>2.2</w:t>
      </w:r>
      <w:r>
        <w:rPr>
          <w:b/>
          <w:sz w:val="22"/>
          <w:szCs w:val="22"/>
        </w:rPr>
        <w:tab/>
      </w:r>
      <w:r w:rsidR="00124E7C" w:rsidRPr="00114B3B">
        <w:rPr>
          <w:b/>
          <w:sz w:val="22"/>
          <w:szCs w:val="22"/>
        </w:rPr>
        <w:t>Safeguarding Adults Review (SAR) Process</w:t>
      </w:r>
    </w:p>
    <w:p w14:paraId="44C0DFD3" w14:textId="3EA18FA9" w:rsidR="00A30CD1" w:rsidRPr="00114B3B" w:rsidRDefault="00114B3B" w:rsidP="00114B3B">
      <w:pPr>
        <w:ind w:left="720" w:hanging="720"/>
        <w:rPr>
          <w:bCs/>
          <w:sz w:val="22"/>
          <w:szCs w:val="22"/>
        </w:rPr>
      </w:pPr>
      <w:r>
        <w:rPr>
          <w:bCs/>
          <w:sz w:val="22"/>
          <w:szCs w:val="22"/>
        </w:rPr>
        <w:t>2.3</w:t>
      </w:r>
      <w:r>
        <w:rPr>
          <w:bCs/>
          <w:sz w:val="22"/>
          <w:szCs w:val="22"/>
        </w:rPr>
        <w:tab/>
      </w:r>
      <w:r w:rsidR="00124E7C" w:rsidRPr="00114B3B">
        <w:rPr>
          <w:bCs/>
          <w:sz w:val="22"/>
          <w:szCs w:val="22"/>
        </w:rPr>
        <w:t xml:space="preserve">This review process is not an enquiry into how </w:t>
      </w:r>
      <w:r w:rsidR="00832D33" w:rsidRPr="00114B3B">
        <w:rPr>
          <w:bCs/>
          <w:sz w:val="22"/>
          <w:szCs w:val="22"/>
        </w:rPr>
        <w:t xml:space="preserve">or why </w:t>
      </w:r>
      <w:r w:rsidR="00124E7C" w:rsidRPr="00114B3B">
        <w:rPr>
          <w:bCs/>
          <w:sz w:val="22"/>
          <w:szCs w:val="22"/>
        </w:rPr>
        <w:t>Colin died or to hold any individual or organisation to account</w:t>
      </w:r>
      <w:r w:rsidR="00832D33" w:rsidRPr="00114B3B">
        <w:rPr>
          <w:bCs/>
          <w:sz w:val="22"/>
          <w:szCs w:val="22"/>
        </w:rPr>
        <w:t>; neither is it to apportion blame.</w:t>
      </w:r>
      <w:r w:rsidR="00124E7C" w:rsidRPr="00114B3B">
        <w:rPr>
          <w:bCs/>
          <w:sz w:val="22"/>
          <w:szCs w:val="22"/>
        </w:rPr>
        <w:t xml:space="preserve"> It is an appreciative thematic analysis into the decisions and actions taken by those agencies who were involved with Colin</w:t>
      </w:r>
      <w:r w:rsidR="00403165" w:rsidRPr="00114B3B">
        <w:rPr>
          <w:bCs/>
          <w:sz w:val="22"/>
          <w:szCs w:val="22"/>
        </w:rPr>
        <w:t>.  The key outcome of this SAR</w:t>
      </w:r>
      <w:r w:rsidR="00832D33" w:rsidRPr="00114B3B">
        <w:rPr>
          <w:bCs/>
          <w:sz w:val="22"/>
          <w:szCs w:val="22"/>
        </w:rPr>
        <w:t xml:space="preserve"> is to improve the future safeguarding of those adults living in Merton with care and support needs and to promote </w:t>
      </w:r>
      <w:r w:rsidR="008A3B9E" w:rsidRPr="00114B3B">
        <w:rPr>
          <w:bCs/>
          <w:sz w:val="22"/>
          <w:szCs w:val="22"/>
        </w:rPr>
        <w:t xml:space="preserve">a </w:t>
      </w:r>
      <w:r w:rsidR="00832D33" w:rsidRPr="00114B3B">
        <w:rPr>
          <w:bCs/>
          <w:sz w:val="22"/>
          <w:szCs w:val="22"/>
        </w:rPr>
        <w:t xml:space="preserve">further learning culture in both single and multi-agency safeguarding working arrangements.  </w:t>
      </w:r>
      <w:r w:rsidR="001B7578" w:rsidRPr="00114B3B">
        <w:rPr>
          <w:bCs/>
          <w:sz w:val="22"/>
          <w:szCs w:val="22"/>
        </w:rPr>
        <w:t xml:space="preserve">This SAR will provide an understanding of what fully happened and what needs to change to avert the likelihood of reoccurrence.  It will also highlight and promote areas of good practice, which can be shared to </w:t>
      </w:r>
      <w:r w:rsidR="008A3B9E" w:rsidRPr="00114B3B">
        <w:rPr>
          <w:bCs/>
          <w:sz w:val="22"/>
          <w:szCs w:val="22"/>
        </w:rPr>
        <w:t xml:space="preserve">further </w:t>
      </w:r>
      <w:r w:rsidR="001B7578" w:rsidRPr="00114B3B">
        <w:rPr>
          <w:bCs/>
          <w:sz w:val="22"/>
          <w:szCs w:val="22"/>
        </w:rPr>
        <w:t>support Merton's learning culture ethos</w:t>
      </w:r>
      <w:r w:rsidR="008A3B9E" w:rsidRPr="00114B3B">
        <w:rPr>
          <w:bCs/>
          <w:sz w:val="22"/>
          <w:szCs w:val="22"/>
        </w:rPr>
        <w:t>.</w:t>
      </w:r>
    </w:p>
    <w:p w14:paraId="196EA4E2" w14:textId="77777777" w:rsidR="00A30CD1" w:rsidRPr="00F45F14" w:rsidRDefault="00A30CD1" w:rsidP="00F45F14">
      <w:pPr>
        <w:rPr>
          <w:bCs/>
        </w:rPr>
      </w:pPr>
    </w:p>
    <w:p w14:paraId="75D094CA" w14:textId="400A59C0" w:rsidR="00760459" w:rsidRPr="00114B3B" w:rsidRDefault="00114B3B" w:rsidP="00114B3B">
      <w:pPr>
        <w:rPr>
          <w:b/>
          <w:sz w:val="22"/>
          <w:szCs w:val="22"/>
        </w:rPr>
      </w:pPr>
      <w:r>
        <w:rPr>
          <w:b/>
          <w:sz w:val="22"/>
          <w:szCs w:val="22"/>
        </w:rPr>
        <w:lastRenderedPageBreak/>
        <w:t>2.4</w:t>
      </w:r>
      <w:r>
        <w:rPr>
          <w:b/>
          <w:sz w:val="22"/>
          <w:szCs w:val="22"/>
        </w:rPr>
        <w:tab/>
      </w:r>
      <w:r w:rsidR="00124E7C" w:rsidRPr="00114B3B">
        <w:rPr>
          <w:b/>
          <w:sz w:val="22"/>
          <w:szCs w:val="22"/>
        </w:rPr>
        <w:t>Safeguarding Adults Review Governance</w:t>
      </w:r>
    </w:p>
    <w:p w14:paraId="23A27B0A" w14:textId="6F784F84" w:rsidR="00957A08" w:rsidRDefault="00124E7C" w:rsidP="008A3B9E">
      <w:pPr>
        <w:ind w:left="720" w:hanging="720"/>
        <w:rPr>
          <w:bCs/>
          <w:sz w:val="22"/>
          <w:szCs w:val="22"/>
        </w:rPr>
      </w:pPr>
      <w:r>
        <w:rPr>
          <w:bCs/>
        </w:rPr>
        <w:t>2.</w:t>
      </w:r>
      <w:r w:rsidR="00114B3B">
        <w:rPr>
          <w:bCs/>
        </w:rPr>
        <w:t>5</w:t>
      </w:r>
      <w:r>
        <w:rPr>
          <w:bCs/>
        </w:rPr>
        <w:tab/>
      </w:r>
      <w:r w:rsidRPr="00A8599C">
        <w:rPr>
          <w:bCs/>
          <w:sz w:val="22"/>
          <w:szCs w:val="22"/>
        </w:rPr>
        <w:t>The Chair of the SAR Panel will be responsible for regularly advising the SAB Chair of any emerging findings that require the attention as matters arise throughout the review process and before the SAR Overview Report is drafted.  In terms of any risks identified in the review that may have an immediate impact on adults with current care and support needs or children and young people, review panel members are responsible for taking any relevant immediate action or escalating within their own agency.</w:t>
      </w:r>
    </w:p>
    <w:p w14:paraId="4329A6F0" w14:textId="77777777" w:rsidR="00957A08" w:rsidRPr="00A8599C" w:rsidRDefault="00957A08" w:rsidP="00F45F14">
      <w:pPr>
        <w:ind w:left="720" w:hanging="720"/>
        <w:rPr>
          <w:bCs/>
          <w:sz w:val="22"/>
          <w:szCs w:val="22"/>
        </w:rPr>
      </w:pPr>
    </w:p>
    <w:p w14:paraId="5DE90311" w14:textId="1CE7DA03" w:rsidR="00760459" w:rsidRPr="00114B3B" w:rsidRDefault="00114B3B" w:rsidP="00114B3B">
      <w:pPr>
        <w:pStyle w:val="ListParagraph"/>
        <w:ind w:left="0"/>
        <w:rPr>
          <w:bCs/>
          <w:sz w:val="22"/>
          <w:szCs w:val="22"/>
        </w:rPr>
      </w:pPr>
      <w:r>
        <w:rPr>
          <w:b/>
          <w:sz w:val="22"/>
          <w:szCs w:val="22"/>
        </w:rPr>
        <w:t>2.6</w:t>
      </w:r>
      <w:r>
        <w:rPr>
          <w:b/>
          <w:sz w:val="22"/>
          <w:szCs w:val="22"/>
        </w:rPr>
        <w:tab/>
      </w:r>
      <w:r w:rsidR="00124E7C" w:rsidRPr="00114B3B">
        <w:rPr>
          <w:b/>
          <w:sz w:val="22"/>
          <w:szCs w:val="22"/>
        </w:rPr>
        <w:t>Participation of Colin’s Family</w:t>
      </w:r>
    </w:p>
    <w:p w14:paraId="2F53F021" w14:textId="23240E7B" w:rsidR="00025FA5" w:rsidRDefault="00A666CC" w:rsidP="00957A08">
      <w:pPr>
        <w:ind w:left="720"/>
        <w:rPr>
          <w:bCs/>
          <w:sz w:val="22"/>
          <w:szCs w:val="22"/>
        </w:rPr>
      </w:pPr>
      <w:r w:rsidRPr="00A666CC">
        <w:rPr>
          <w:bCs/>
          <w:sz w:val="22"/>
          <w:szCs w:val="22"/>
        </w:rPr>
        <w:t>Colin had a brother, a niece, and a nephew who attempted to contact him throughout his life. This included expressing concern during the review period about his safety and well-being to Colin’s deputy</w:t>
      </w:r>
      <w:r w:rsidR="00E83D9A">
        <w:rPr>
          <w:bCs/>
          <w:sz w:val="22"/>
          <w:szCs w:val="22"/>
        </w:rPr>
        <w:t>, Anthony Gold solicitors</w:t>
      </w:r>
      <w:r w:rsidRPr="00A666CC">
        <w:rPr>
          <w:bCs/>
          <w:sz w:val="22"/>
          <w:szCs w:val="22"/>
        </w:rPr>
        <w:t>. The SAR lead reviewer was unable to contact Colin's niece or family as despite a request was not provided with contact information.</w:t>
      </w:r>
    </w:p>
    <w:p w14:paraId="6F13029A" w14:textId="77777777" w:rsidR="002E2F0A" w:rsidRPr="00957A08" w:rsidRDefault="002E2F0A" w:rsidP="00131A3F">
      <w:pPr>
        <w:rPr>
          <w:bCs/>
          <w:sz w:val="22"/>
          <w:szCs w:val="22"/>
        </w:rPr>
      </w:pPr>
    </w:p>
    <w:p w14:paraId="5330597E" w14:textId="0B94483E" w:rsidR="00F45F14" w:rsidRPr="002246DA" w:rsidRDefault="00124E7C" w:rsidP="007F330D">
      <w:pPr>
        <w:rPr>
          <w:b/>
          <w:sz w:val="22"/>
          <w:szCs w:val="22"/>
        </w:rPr>
      </w:pPr>
      <w:r w:rsidRPr="002E2F0A">
        <w:rPr>
          <w:b/>
        </w:rPr>
        <w:t>Colin: The Person</w:t>
      </w:r>
    </w:p>
    <w:p w14:paraId="00E629CB" w14:textId="7F94912F" w:rsidR="00F45F14" w:rsidRPr="002246DA" w:rsidRDefault="00124E7C" w:rsidP="007F330D">
      <w:pPr>
        <w:rPr>
          <w:b/>
          <w:sz w:val="22"/>
          <w:szCs w:val="22"/>
        </w:rPr>
      </w:pPr>
      <w:r w:rsidRPr="002246DA">
        <w:rPr>
          <w:b/>
          <w:sz w:val="22"/>
          <w:szCs w:val="22"/>
        </w:rPr>
        <w:t>3.</w:t>
      </w:r>
      <w:r w:rsidR="00114B3B">
        <w:rPr>
          <w:b/>
          <w:sz w:val="22"/>
          <w:szCs w:val="22"/>
        </w:rPr>
        <w:t>0</w:t>
      </w:r>
      <w:r w:rsidRPr="002246DA">
        <w:rPr>
          <w:b/>
          <w:sz w:val="22"/>
          <w:szCs w:val="22"/>
        </w:rPr>
        <w:tab/>
        <w:t xml:space="preserve">A Pen Picture </w:t>
      </w:r>
    </w:p>
    <w:p w14:paraId="63BA21C1" w14:textId="3EE8A6E9" w:rsidR="004C44C6" w:rsidRPr="004C44C6" w:rsidRDefault="009D247E" w:rsidP="004C44C6">
      <w:pPr>
        <w:ind w:left="720"/>
        <w:rPr>
          <w:bCs/>
          <w:sz w:val="22"/>
          <w:szCs w:val="22"/>
        </w:rPr>
      </w:pPr>
      <w:r>
        <w:rPr>
          <w:bCs/>
          <w:sz w:val="22"/>
          <w:szCs w:val="22"/>
        </w:rPr>
        <w:t xml:space="preserve">Colin was born on the </w:t>
      </w:r>
      <w:r w:rsidR="006D17CA">
        <w:rPr>
          <w:bCs/>
          <w:sz w:val="22"/>
          <w:szCs w:val="22"/>
        </w:rPr>
        <w:t>16</w:t>
      </w:r>
      <w:r w:rsidR="006D17CA" w:rsidRPr="009D247E">
        <w:rPr>
          <w:bCs/>
          <w:sz w:val="22"/>
          <w:szCs w:val="22"/>
          <w:vertAlign w:val="superscript"/>
        </w:rPr>
        <w:t>th of</w:t>
      </w:r>
      <w:r>
        <w:rPr>
          <w:bCs/>
          <w:sz w:val="22"/>
          <w:szCs w:val="22"/>
        </w:rPr>
        <w:t xml:space="preserve"> January 1945</w:t>
      </w:r>
      <w:r w:rsidR="006D17CA">
        <w:rPr>
          <w:bCs/>
          <w:sz w:val="22"/>
          <w:szCs w:val="22"/>
        </w:rPr>
        <w:t xml:space="preserve"> and was </w:t>
      </w:r>
      <w:r w:rsidR="004C44C6" w:rsidRPr="004C44C6">
        <w:rPr>
          <w:bCs/>
          <w:sz w:val="22"/>
          <w:szCs w:val="22"/>
        </w:rPr>
        <w:t xml:space="preserve">seventy-three years old </w:t>
      </w:r>
      <w:r w:rsidR="006D17CA">
        <w:rPr>
          <w:bCs/>
          <w:sz w:val="22"/>
          <w:szCs w:val="22"/>
        </w:rPr>
        <w:t>at the time of his death</w:t>
      </w:r>
      <w:r w:rsidR="006D0827">
        <w:rPr>
          <w:bCs/>
          <w:sz w:val="22"/>
          <w:szCs w:val="22"/>
        </w:rPr>
        <w:t xml:space="preserve"> (found deceased by police on the </w:t>
      </w:r>
      <w:r w:rsidR="00284F69">
        <w:rPr>
          <w:bCs/>
          <w:sz w:val="22"/>
          <w:szCs w:val="22"/>
        </w:rPr>
        <w:t>20</w:t>
      </w:r>
      <w:r w:rsidR="00284F69" w:rsidRPr="006D0827">
        <w:rPr>
          <w:bCs/>
          <w:sz w:val="22"/>
          <w:szCs w:val="22"/>
          <w:vertAlign w:val="superscript"/>
        </w:rPr>
        <w:t>th of</w:t>
      </w:r>
      <w:r w:rsidR="006D0827">
        <w:rPr>
          <w:bCs/>
          <w:sz w:val="22"/>
          <w:szCs w:val="22"/>
        </w:rPr>
        <w:t xml:space="preserve"> February 2018 at his home).</w:t>
      </w:r>
      <w:r w:rsidR="004C44C6" w:rsidRPr="004C44C6">
        <w:rPr>
          <w:bCs/>
          <w:sz w:val="22"/>
          <w:szCs w:val="22"/>
        </w:rPr>
        <w:t xml:space="preserve"> Colin had no family in the United Kingdom, but he did have a brother, niece, and nephew in America; according to reports, Colin's next of kin is his niece</w:t>
      </w:r>
      <w:r w:rsidR="00A37048">
        <w:rPr>
          <w:bCs/>
          <w:sz w:val="22"/>
          <w:szCs w:val="22"/>
        </w:rPr>
        <w:t xml:space="preserve">.  </w:t>
      </w:r>
      <w:r w:rsidR="004C44C6" w:rsidRPr="004C44C6">
        <w:rPr>
          <w:bCs/>
          <w:sz w:val="22"/>
          <w:szCs w:val="22"/>
        </w:rPr>
        <w:t>Colin's family had made numerous attempts to engage with him over the years, including a visit to his home on August 15th, 2017, by his brother, niece, and nephew. Regrettably, Colin denied knowing them and requested they leave.</w:t>
      </w:r>
    </w:p>
    <w:p w14:paraId="084440F5" w14:textId="77777777" w:rsidR="004C44C6" w:rsidRPr="004C44C6" w:rsidRDefault="004C44C6" w:rsidP="00927262">
      <w:pPr>
        <w:rPr>
          <w:bCs/>
          <w:sz w:val="22"/>
          <w:szCs w:val="22"/>
        </w:rPr>
      </w:pPr>
    </w:p>
    <w:p w14:paraId="76C93428" w14:textId="0D3387AD" w:rsidR="004C44C6" w:rsidRDefault="00927262" w:rsidP="00927262">
      <w:pPr>
        <w:ind w:left="720" w:hanging="720"/>
        <w:rPr>
          <w:bCs/>
          <w:sz w:val="22"/>
          <w:szCs w:val="22"/>
        </w:rPr>
      </w:pPr>
      <w:r>
        <w:rPr>
          <w:bCs/>
          <w:sz w:val="22"/>
          <w:szCs w:val="22"/>
        </w:rPr>
        <w:t>3.1</w:t>
      </w:r>
      <w:r>
        <w:rPr>
          <w:bCs/>
          <w:sz w:val="22"/>
          <w:szCs w:val="22"/>
        </w:rPr>
        <w:tab/>
      </w:r>
      <w:r w:rsidR="004C44C6" w:rsidRPr="004C44C6">
        <w:rPr>
          <w:bCs/>
          <w:sz w:val="22"/>
          <w:szCs w:val="22"/>
        </w:rPr>
        <w:t>Colin was a retired psychiatric nurse who had worked for many years at Springfield University Hospital, a psychiatric hospital in Tooting, South London, and the headquarters of the South West London and St George's Mental Health NHS Trust. Colin was a solitary man following his retirement, appearing to prefer his own company to that of others; no evidence of meaningful relationships has been discovered. According to neighbours, Colin was constantly 'out and about' and lived independently in his own home.</w:t>
      </w:r>
    </w:p>
    <w:p w14:paraId="330C6D9B" w14:textId="77777777" w:rsidR="00066E3A" w:rsidRDefault="00066E3A" w:rsidP="00066E3A">
      <w:pPr>
        <w:rPr>
          <w:bCs/>
          <w:sz w:val="22"/>
          <w:szCs w:val="22"/>
        </w:rPr>
      </w:pPr>
    </w:p>
    <w:p w14:paraId="23D1036E" w14:textId="453ED5E4" w:rsidR="00252D67" w:rsidRDefault="00124E7C" w:rsidP="007F4D5D">
      <w:pPr>
        <w:ind w:left="720" w:hanging="720"/>
        <w:rPr>
          <w:rFonts w:cstheme="minorHAnsi"/>
          <w:color w:val="000000" w:themeColor="text1"/>
          <w:sz w:val="22"/>
          <w:szCs w:val="22"/>
        </w:rPr>
      </w:pPr>
      <w:r>
        <w:rPr>
          <w:bCs/>
          <w:sz w:val="22"/>
          <w:szCs w:val="22"/>
        </w:rPr>
        <w:t>3.</w:t>
      </w:r>
      <w:r w:rsidR="00A37048">
        <w:rPr>
          <w:bCs/>
          <w:sz w:val="22"/>
          <w:szCs w:val="22"/>
        </w:rPr>
        <w:t>2</w:t>
      </w:r>
      <w:r>
        <w:rPr>
          <w:bCs/>
          <w:sz w:val="22"/>
          <w:szCs w:val="22"/>
        </w:rPr>
        <w:tab/>
      </w:r>
      <w:r w:rsidR="00A8599C" w:rsidRPr="007451F8">
        <w:rPr>
          <w:rFonts w:cstheme="minorHAnsi"/>
          <w:color w:val="000000" w:themeColor="text1"/>
          <w:sz w:val="22"/>
          <w:szCs w:val="22"/>
        </w:rPr>
        <w:t>Colin had complex mental health needs</w:t>
      </w:r>
      <w:r>
        <w:rPr>
          <w:rFonts w:cstheme="minorHAnsi"/>
          <w:color w:val="000000" w:themeColor="text1"/>
          <w:sz w:val="22"/>
          <w:szCs w:val="22"/>
        </w:rPr>
        <w:t xml:space="preserve"> </w:t>
      </w:r>
      <w:r w:rsidR="00A8599C" w:rsidRPr="007451F8">
        <w:rPr>
          <w:rFonts w:cstheme="minorHAnsi"/>
          <w:color w:val="000000" w:themeColor="text1"/>
          <w:sz w:val="22"/>
          <w:szCs w:val="22"/>
        </w:rPr>
        <w:t>with a diagnosis of paranoid schizophrenia which over the years manifested in both positive and negative symptoms</w:t>
      </w:r>
      <w:r>
        <w:rPr>
          <w:rStyle w:val="FootnoteReference"/>
          <w:rFonts w:cstheme="minorHAnsi"/>
          <w:color w:val="000000" w:themeColor="text1"/>
          <w:sz w:val="22"/>
          <w:szCs w:val="22"/>
        </w:rPr>
        <w:footnoteReference w:id="5"/>
      </w:r>
      <w:r w:rsidR="00A8599C">
        <w:rPr>
          <w:rFonts w:cstheme="minorHAnsi"/>
          <w:color w:val="000000" w:themeColor="text1"/>
          <w:sz w:val="22"/>
          <w:szCs w:val="22"/>
        </w:rPr>
        <w:t xml:space="preserve"> </w:t>
      </w:r>
      <w:r w:rsidR="007F4D5D">
        <w:rPr>
          <w:rFonts w:cstheme="minorHAnsi"/>
          <w:color w:val="000000" w:themeColor="text1"/>
          <w:sz w:val="22"/>
          <w:szCs w:val="22"/>
        </w:rPr>
        <w:t xml:space="preserve">of the illness.  </w:t>
      </w:r>
      <w:r>
        <w:rPr>
          <w:rFonts w:cstheme="minorHAnsi"/>
          <w:color w:val="000000" w:themeColor="text1"/>
          <w:sz w:val="22"/>
          <w:szCs w:val="22"/>
        </w:rPr>
        <w:t>Colin had a significant history of non-engagement with services and chronic self-neglect</w:t>
      </w:r>
      <w:r w:rsidR="007F4D5D">
        <w:rPr>
          <w:rFonts w:cstheme="minorHAnsi"/>
          <w:color w:val="000000" w:themeColor="text1"/>
          <w:sz w:val="22"/>
          <w:szCs w:val="22"/>
        </w:rPr>
        <w:t xml:space="preserve"> </w:t>
      </w:r>
      <w:r>
        <w:rPr>
          <w:rFonts w:cstheme="minorHAnsi"/>
          <w:color w:val="000000" w:themeColor="text1"/>
          <w:sz w:val="22"/>
          <w:szCs w:val="22"/>
        </w:rPr>
        <w:t>and had been subject to</w:t>
      </w:r>
      <w:r w:rsidR="00A8599C">
        <w:rPr>
          <w:rFonts w:cstheme="minorHAnsi"/>
          <w:color w:val="000000" w:themeColor="text1"/>
          <w:sz w:val="22"/>
          <w:szCs w:val="22"/>
        </w:rPr>
        <w:t xml:space="preserve"> detention under the Mental Health Act 1983 (as amended 2007) on </w:t>
      </w:r>
      <w:r>
        <w:rPr>
          <w:rFonts w:cstheme="minorHAnsi"/>
          <w:color w:val="000000" w:themeColor="text1"/>
          <w:sz w:val="22"/>
          <w:szCs w:val="22"/>
        </w:rPr>
        <w:t>four separate occasions</w:t>
      </w:r>
      <w:r w:rsidR="00E83581">
        <w:rPr>
          <w:rFonts w:cstheme="minorHAnsi"/>
          <w:color w:val="000000" w:themeColor="text1"/>
          <w:sz w:val="22"/>
          <w:szCs w:val="22"/>
        </w:rPr>
        <w:t xml:space="preserve">.  </w:t>
      </w:r>
      <w:r w:rsidR="00083D04">
        <w:rPr>
          <w:rFonts w:cstheme="minorHAnsi"/>
          <w:color w:val="000000" w:themeColor="text1"/>
          <w:sz w:val="22"/>
          <w:szCs w:val="22"/>
        </w:rPr>
        <w:t xml:space="preserve">There is no reported evidence </w:t>
      </w:r>
      <w:r w:rsidR="00955DF0">
        <w:rPr>
          <w:rFonts w:cstheme="minorHAnsi"/>
          <w:color w:val="000000" w:themeColor="text1"/>
          <w:sz w:val="22"/>
          <w:szCs w:val="22"/>
        </w:rPr>
        <w:t>that Colin misused drugs or alcohol</w:t>
      </w:r>
      <w:r w:rsidR="003027A2">
        <w:rPr>
          <w:rFonts w:cstheme="minorHAnsi"/>
          <w:color w:val="000000" w:themeColor="text1"/>
          <w:sz w:val="22"/>
          <w:szCs w:val="22"/>
        </w:rPr>
        <w:t>,</w:t>
      </w:r>
      <w:r w:rsidR="003238D2">
        <w:rPr>
          <w:rFonts w:cstheme="minorHAnsi"/>
          <w:color w:val="000000" w:themeColor="text1"/>
          <w:sz w:val="22"/>
          <w:szCs w:val="22"/>
        </w:rPr>
        <w:t xml:space="preserve"> and Colin</w:t>
      </w:r>
      <w:r w:rsidR="006B2022">
        <w:rPr>
          <w:rFonts w:cstheme="minorHAnsi"/>
          <w:color w:val="000000" w:themeColor="text1"/>
          <w:sz w:val="22"/>
          <w:szCs w:val="22"/>
        </w:rPr>
        <w:t xml:space="preserve"> was not open to any </w:t>
      </w:r>
      <w:r w:rsidR="00AF731C">
        <w:rPr>
          <w:rFonts w:cstheme="minorHAnsi"/>
          <w:color w:val="000000" w:themeColor="text1"/>
          <w:sz w:val="22"/>
          <w:szCs w:val="22"/>
        </w:rPr>
        <w:t>mental health or adult social care team at the time of his death</w:t>
      </w:r>
      <w:r w:rsidR="006E08E3">
        <w:rPr>
          <w:rFonts w:cstheme="minorHAnsi"/>
          <w:color w:val="000000" w:themeColor="text1"/>
          <w:sz w:val="22"/>
          <w:szCs w:val="22"/>
        </w:rPr>
        <w:t xml:space="preserve"> (last seen by Merton Assessment Team in October 2017).</w:t>
      </w:r>
    </w:p>
    <w:p w14:paraId="42935DE7" w14:textId="46AD3837" w:rsidR="00760459" w:rsidRPr="00A8599C" w:rsidRDefault="00760459" w:rsidP="00430B79">
      <w:pPr>
        <w:rPr>
          <w:b/>
          <w:sz w:val="22"/>
          <w:szCs w:val="22"/>
        </w:rPr>
      </w:pPr>
    </w:p>
    <w:p w14:paraId="60232457" w14:textId="4FD5625A" w:rsidR="008F4270" w:rsidRPr="003649EC" w:rsidRDefault="00124E7C" w:rsidP="003649EC">
      <w:pPr>
        <w:rPr>
          <w:b/>
        </w:rPr>
      </w:pPr>
      <w:r w:rsidRPr="002E2F0A">
        <w:rPr>
          <w:b/>
        </w:rPr>
        <w:t>Case Chronology Overview</w:t>
      </w:r>
    </w:p>
    <w:p w14:paraId="6DBED487" w14:textId="5B9A28D4" w:rsidR="008F4270" w:rsidRPr="00B4726A" w:rsidRDefault="00124E7C" w:rsidP="003649EC">
      <w:pPr>
        <w:rPr>
          <w:b/>
          <w:sz w:val="22"/>
          <w:szCs w:val="22"/>
        </w:rPr>
      </w:pPr>
      <w:r w:rsidRPr="00B4726A">
        <w:rPr>
          <w:b/>
          <w:sz w:val="22"/>
          <w:szCs w:val="22"/>
        </w:rPr>
        <w:t>4.</w:t>
      </w:r>
      <w:r w:rsidR="00FE1B01">
        <w:rPr>
          <w:b/>
          <w:sz w:val="22"/>
          <w:szCs w:val="22"/>
        </w:rPr>
        <w:t>0</w:t>
      </w:r>
      <w:r w:rsidRPr="00B4726A">
        <w:rPr>
          <w:b/>
          <w:sz w:val="22"/>
          <w:szCs w:val="22"/>
        </w:rPr>
        <w:tab/>
        <w:t>Events Prior to Review</w:t>
      </w:r>
      <w:r w:rsidR="00A06DCB">
        <w:rPr>
          <w:b/>
          <w:sz w:val="22"/>
          <w:szCs w:val="22"/>
        </w:rPr>
        <w:t xml:space="preserve"> Timeline</w:t>
      </w:r>
    </w:p>
    <w:p w14:paraId="708DAC47" w14:textId="0A27F18F" w:rsidR="002346BC" w:rsidRDefault="00124E7C" w:rsidP="00430B79">
      <w:pPr>
        <w:ind w:left="720" w:hanging="720"/>
        <w:rPr>
          <w:rFonts w:cstheme="minorHAnsi"/>
          <w:color w:val="000000" w:themeColor="text1"/>
          <w:sz w:val="22"/>
          <w:szCs w:val="22"/>
        </w:rPr>
      </w:pPr>
      <w:r>
        <w:rPr>
          <w:rFonts w:cstheme="minorHAnsi"/>
          <w:color w:val="000000" w:themeColor="text1"/>
          <w:sz w:val="22"/>
          <w:szCs w:val="22"/>
        </w:rPr>
        <w:t>4.1</w:t>
      </w:r>
      <w:r>
        <w:rPr>
          <w:rFonts w:cstheme="minorHAnsi"/>
          <w:color w:val="000000" w:themeColor="text1"/>
          <w:sz w:val="22"/>
          <w:szCs w:val="22"/>
        </w:rPr>
        <w:tab/>
      </w:r>
      <w:r w:rsidR="006A1CAD" w:rsidRPr="006A1CAD">
        <w:rPr>
          <w:rFonts w:cstheme="minorHAnsi"/>
          <w:color w:val="000000" w:themeColor="text1"/>
          <w:sz w:val="22"/>
          <w:szCs w:val="22"/>
        </w:rPr>
        <w:t xml:space="preserve">In 2006 </w:t>
      </w:r>
      <w:r w:rsidR="006A1CAD">
        <w:rPr>
          <w:rFonts w:cstheme="minorHAnsi"/>
          <w:color w:val="000000" w:themeColor="text1"/>
          <w:sz w:val="22"/>
          <w:szCs w:val="22"/>
        </w:rPr>
        <w:t xml:space="preserve">Colin </w:t>
      </w:r>
      <w:r w:rsidR="006A1CAD" w:rsidRPr="006A1CAD">
        <w:rPr>
          <w:rFonts w:cstheme="minorHAnsi"/>
          <w:color w:val="000000" w:themeColor="text1"/>
          <w:sz w:val="22"/>
          <w:szCs w:val="22"/>
        </w:rPr>
        <w:t>was reportedly storing weapons behind his front door</w:t>
      </w:r>
      <w:r w:rsidR="00B45068">
        <w:rPr>
          <w:rFonts w:cstheme="minorHAnsi"/>
          <w:color w:val="000000" w:themeColor="text1"/>
          <w:sz w:val="22"/>
          <w:szCs w:val="22"/>
        </w:rPr>
        <w:t xml:space="preserve"> and </w:t>
      </w:r>
      <w:r w:rsidR="006A1CAD" w:rsidRPr="006A1CAD">
        <w:rPr>
          <w:rFonts w:cstheme="minorHAnsi"/>
          <w:color w:val="000000" w:themeColor="text1"/>
          <w:sz w:val="22"/>
          <w:szCs w:val="22"/>
        </w:rPr>
        <w:t xml:space="preserve">was arrested in his rear garden for a breach of bail offence where he fought with a police dog, </w:t>
      </w:r>
      <w:r w:rsidR="00B45068" w:rsidRPr="006A1CAD">
        <w:rPr>
          <w:rFonts w:cstheme="minorHAnsi"/>
          <w:color w:val="000000" w:themeColor="text1"/>
          <w:sz w:val="22"/>
          <w:szCs w:val="22"/>
        </w:rPr>
        <w:t>kicking,</w:t>
      </w:r>
      <w:r w:rsidR="006A1CAD" w:rsidRPr="006A1CAD">
        <w:rPr>
          <w:rFonts w:cstheme="minorHAnsi"/>
          <w:color w:val="000000" w:themeColor="text1"/>
          <w:sz w:val="22"/>
          <w:szCs w:val="22"/>
        </w:rPr>
        <w:t xml:space="preserve"> and punching it</w:t>
      </w:r>
      <w:r w:rsidR="00A80364">
        <w:rPr>
          <w:rFonts w:cstheme="minorHAnsi"/>
          <w:color w:val="000000" w:themeColor="text1"/>
          <w:sz w:val="22"/>
          <w:szCs w:val="22"/>
        </w:rPr>
        <w:t xml:space="preserve"> (</w:t>
      </w:r>
      <w:r w:rsidR="00390A24">
        <w:rPr>
          <w:rFonts w:cstheme="minorHAnsi"/>
          <w:color w:val="000000" w:themeColor="text1"/>
          <w:sz w:val="22"/>
          <w:szCs w:val="22"/>
        </w:rPr>
        <w:t>reported in ‘</w:t>
      </w:r>
      <w:r w:rsidR="00A80364" w:rsidRPr="00A80364">
        <w:rPr>
          <w:rFonts w:cstheme="minorHAnsi"/>
          <w:color w:val="000000" w:themeColor="text1"/>
          <w:sz w:val="22"/>
          <w:szCs w:val="22"/>
        </w:rPr>
        <w:t>Post Incident Review (Gap Analysis)</w:t>
      </w:r>
      <w:r w:rsidR="00390A24">
        <w:rPr>
          <w:rFonts w:cstheme="minorHAnsi"/>
          <w:color w:val="000000" w:themeColor="text1"/>
          <w:sz w:val="22"/>
          <w:szCs w:val="22"/>
        </w:rPr>
        <w:t>’</w:t>
      </w:r>
      <w:r w:rsidR="00D62A3B">
        <w:rPr>
          <w:rFonts w:cstheme="minorHAnsi"/>
          <w:color w:val="000000" w:themeColor="text1"/>
          <w:sz w:val="22"/>
          <w:szCs w:val="22"/>
        </w:rPr>
        <w:t xml:space="preserve">, no further information </w:t>
      </w:r>
      <w:r w:rsidR="00C064C6">
        <w:rPr>
          <w:rFonts w:cstheme="minorHAnsi"/>
          <w:color w:val="000000" w:themeColor="text1"/>
          <w:sz w:val="22"/>
          <w:szCs w:val="22"/>
        </w:rPr>
        <w:t xml:space="preserve">regarding </w:t>
      </w:r>
      <w:r w:rsidR="00D62A3B">
        <w:rPr>
          <w:rFonts w:cstheme="minorHAnsi"/>
          <w:color w:val="000000" w:themeColor="text1"/>
          <w:sz w:val="22"/>
          <w:szCs w:val="22"/>
        </w:rPr>
        <w:t>these events have been provided to SAR author</w:t>
      </w:r>
      <w:r w:rsidR="00390A24">
        <w:rPr>
          <w:rFonts w:cstheme="minorHAnsi"/>
          <w:color w:val="000000" w:themeColor="text1"/>
          <w:sz w:val="22"/>
          <w:szCs w:val="22"/>
        </w:rPr>
        <w:t>).</w:t>
      </w:r>
    </w:p>
    <w:p w14:paraId="3E5620DA" w14:textId="77777777" w:rsidR="002346BC" w:rsidRDefault="002346BC" w:rsidP="00430B79">
      <w:pPr>
        <w:ind w:left="720" w:hanging="720"/>
        <w:rPr>
          <w:rFonts w:cstheme="minorHAnsi"/>
          <w:color w:val="000000" w:themeColor="text1"/>
          <w:sz w:val="22"/>
          <w:szCs w:val="22"/>
        </w:rPr>
      </w:pPr>
    </w:p>
    <w:p w14:paraId="331551B7" w14:textId="5770FCFC" w:rsidR="00430B79" w:rsidRDefault="00C064C6" w:rsidP="00430B79">
      <w:pPr>
        <w:ind w:left="720" w:hanging="720"/>
        <w:rPr>
          <w:rFonts w:cstheme="minorHAnsi"/>
          <w:color w:val="000000" w:themeColor="text1"/>
          <w:sz w:val="22"/>
          <w:szCs w:val="22"/>
        </w:rPr>
      </w:pPr>
      <w:r>
        <w:rPr>
          <w:rFonts w:cstheme="minorHAnsi"/>
          <w:color w:val="000000" w:themeColor="text1"/>
          <w:sz w:val="22"/>
          <w:szCs w:val="22"/>
        </w:rPr>
        <w:t>4.2</w:t>
      </w:r>
      <w:r>
        <w:rPr>
          <w:rFonts w:cstheme="minorHAnsi"/>
          <w:color w:val="000000" w:themeColor="text1"/>
          <w:sz w:val="22"/>
          <w:szCs w:val="22"/>
        </w:rPr>
        <w:tab/>
      </w:r>
      <w:r w:rsidR="00124E7C">
        <w:rPr>
          <w:rFonts w:cstheme="minorHAnsi"/>
          <w:color w:val="000000" w:themeColor="text1"/>
          <w:sz w:val="22"/>
          <w:szCs w:val="22"/>
        </w:rPr>
        <w:t xml:space="preserve">On the 2 </w:t>
      </w:r>
      <w:r w:rsidR="00124E7C" w:rsidRPr="003649EC">
        <w:rPr>
          <w:rFonts w:cstheme="minorHAnsi"/>
          <w:color w:val="000000" w:themeColor="text1"/>
          <w:sz w:val="22"/>
          <w:szCs w:val="22"/>
        </w:rPr>
        <w:t>December 2011 Colin was detained under section</w:t>
      </w:r>
      <w:r w:rsidR="00483B2A">
        <w:rPr>
          <w:rFonts w:cstheme="minorHAnsi"/>
          <w:color w:val="000000" w:themeColor="text1"/>
          <w:sz w:val="22"/>
          <w:szCs w:val="22"/>
        </w:rPr>
        <w:t>(s.)</w:t>
      </w:r>
      <w:r w:rsidR="00124E7C" w:rsidRPr="003649EC">
        <w:rPr>
          <w:rFonts w:cstheme="minorHAnsi"/>
          <w:color w:val="000000" w:themeColor="text1"/>
          <w:sz w:val="22"/>
          <w:szCs w:val="22"/>
        </w:rPr>
        <w:t xml:space="preserve"> 136</w:t>
      </w:r>
      <w:r w:rsidR="00124E7C">
        <w:rPr>
          <w:rStyle w:val="FootnoteReference"/>
          <w:rFonts w:cstheme="minorHAnsi"/>
          <w:color w:val="000000" w:themeColor="text1"/>
          <w:sz w:val="22"/>
          <w:szCs w:val="22"/>
        </w:rPr>
        <w:footnoteReference w:id="6"/>
      </w:r>
      <w:r w:rsidR="00124E7C" w:rsidRPr="003649EC">
        <w:rPr>
          <w:rFonts w:cstheme="minorHAnsi"/>
          <w:color w:val="000000" w:themeColor="text1"/>
          <w:sz w:val="22"/>
          <w:szCs w:val="22"/>
        </w:rPr>
        <w:t xml:space="preserve"> of the Mental Health Act, records</w:t>
      </w:r>
      <w:r w:rsidR="00124E7C">
        <w:rPr>
          <w:rFonts w:cstheme="minorHAnsi"/>
          <w:color w:val="000000" w:themeColor="text1"/>
          <w:sz w:val="22"/>
          <w:szCs w:val="22"/>
        </w:rPr>
        <w:t xml:space="preserve"> note that </w:t>
      </w:r>
      <w:r w:rsidR="00124E7C" w:rsidRPr="003649EC">
        <w:rPr>
          <w:rFonts w:cstheme="minorHAnsi"/>
          <w:color w:val="000000" w:themeColor="text1"/>
          <w:sz w:val="22"/>
          <w:szCs w:val="22"/>
        </w:rPr>
        <w:t xml:space="preserve">Colin had been </w:t>
      </w:r>
      <w:r w:rsidR="00124E7C">
        <w:rPr>
          <w:rFonts w:cstheme="minorHAnsi"/>
          <w:color w:val="000000" w:themeColor="text1"/>
          <w:sz w:val="22"/>
          <w:szCs w:val="22"/>
        </w:rPr>
        <w:t>living in squalor with bizarre and anti-social behaviour mainly aimed at his neighbours.</w:t>
      </w:r>
      <w:r w:rsidR="00124E7C" w:rsidRPr="003649EC">
        <w:rPr>
          <w:rFonts w:cstheme="minorHAnsi"/>
          <w:color w:val="000000" w:themeColor="text1"/>
          <w:sz w:val="22"/>
          <w:szCs w:val="22"/>
        </w:rPr>
        <w:t xml:space="preserve">  Colin presented with a mental disorder which was of a nature and degree that warranted his detention in hospital</w:t>
      </w:r>
      <w:r w:rsidR="00124E7C">
        <w:rPr>
          <w:rFonts w:cstheme="minorHAnsi"/>
          <w:color w:val="000000" w:themeColor="text1"/>
          <w:sz w:val="22"/>
          <w:szCs w:val="22"/>
        </w:rPr>
        <w:t>.  He was subsequently</w:t>
      </w:r>
      <w:r w:rsidR="00124E7C" w:rsidRPr="003649EC">
        <w:rPr>
          <w:rFonts w:cstheme="minorHAnsi"/>
          <w:color w:val="000000" w:themeColor="text1"/>
          <w:sz w:val="22"/>
          <w:szCs w:val="22"/>
        </w:rPr>
        <w:t xml:space="preserve"> detained under </w:t>
      </w:r>
      <w:r w:rsidR="00483B2A">
        <w:rPr>
          <w:rFonts w:cstheme="minorHAnsi"/>
          <w:color w:val="000000" w:themeColor="text1"/>
          <w:sz w:val="22"/>
          <w:szCs w:val="22"/>
        </w:rPr>
        <w:t>s.</w:t>
      </w:r>
      <w:r w:rsidR="00124E7C" w:rsidRPr="003649EC">
        <w:rPr>
          <w:rFonts w:cstheme="minorHAnsi"/>
          <w:color w:val="000000" w:themeColor="text1"/>
          <w:sz w:val="22"/>
          <w:szCs w:val="22"/>
        </w:rPr>
        <w:t>2</w:t>
      </w:r>
      <w:r w:rsidR="00124E7C">
        <w:rPr>
          <w:rStyle w:val="FootnoteReference"/>
          <w:rFonts w:cstheme="minorHAnsi"/>
          <w:color w:val="000000" w:themeColor="text1"/>
          <w:sz w:val="22"/>
          <w:szCs w:val="22"/>
        </w:rPr>
        <w:footnoteReference w:id="7"/>
      </w:r>
      <w:r w:rsidR="00124E7C" w:rsidRPr="003649EC">
        <w:rPr>
          <w:rFonts w:cstheme="minorHAnsi"/>
          <w:color w:val="000000" w:themeColor="text1"/>
          <w:sz w:val="22"/>
          <w:szCs w:val="22"/>
        </w:rPr>
        <w:t xml:space="preserve"> of the Mental Health Act</w:t>
      </w:r>
      <w:r w:rsidR="00124E7C">
        <w:rPr>
          <w:rFonts w:cstheme="minorHAnsi"/>
          <w:color w:val="000000" w:themeColor="text1"/>
          <w:sz w:val="22"/>
          <w:szCs w:val="22"/>
        </w:rPr>
        <w:t xml:space="preserve"> </w:t>
      </w:r>
      <w:r w:rsidR="007F4D5D">
        <w:rPr>
          <w:rFonts w:cstheme="minorHAnsi"/>
          <w:color w:val="000000" w:themeColor="text1"/>
          <w:sz w:val="22"/>
          <w:szCs w:val="22"/>
        </w:rPr>
        <w:t xml:space="preserve">and </w:t>
      </w:r>
      <w:r w:rsidR="00124E7C">
        <w:rPr>
          <w:rFonts w:cstheme="minorHAnsi"/>
          <w:color w:val="000000" w:themeColor="text1"/>
          <w:sz w:val="22"/>
          <w:szCs w:val="22"/>
        </w:rPr>
        <w:t>later that same day admitted to Wilson Hospital, Juniper Ward.  On the 23 December 2011, the s</w:t>
      </w:r>
      <w:r w:rsidR="00483B2A">
        <w:rPr>
          <w:rFonts w:cstheme="minorHAnsi"/>
          <w:color w:val="000000" w:themeColor="text1"/>
          <w:sz w:val="22"/>
          <w:szCs w:val="22"/>
        </w:rPr>
        <w:t>.</w:t>
      </w:r>
      <w:r w:rsidR="00124E7C">
        <w:rPr>
          <w:rFonts w:cstheme="minorHAnsi"/>
          <w:color w:val="000000" w:themeColor="text1"/>
          <w:sz w:val="22"/>
          <w:szCs w:val="22"/>
        </w:rPr>
        <w:t>2 was converted to s</w:t>
      </w:r>
      <w:r w:rsidR="00803628">
        <w:rPr>
          <w:rFonts w:cstheme="minorHAnsi"/>
          <w:color w:val="000000" w:themeColor="text1"/>
          <w:sz w:val="22"/>
          <w:szCs w:val="22"/>
        </w:rPr>
        <w:t>.3.</w:t>
      </w:r>
      <w:r w:rsidR="00124E7C">
        <w:rPr>
          <w:rStyle w:val="FootnoteReference"/>
          <w:rFonts w:cstheme="minorHAnsi"/>
          <w:color w:val="000000" w:themeColor="text1"/>
          <w:sz w:val="22"/>
          <w:szCs w:val="22"/>
        </w:rPr>
        <w:footnoteReference w:id="8"/>
      </w:r>
      <w:r w:rsidR="00124E7C">
        <w:rPr>
          <w:rFonts w:cstheme="minorHAnsi"/>
          <w:color w:val="000000" w:themeColor="text1"/>
          <w:sz w:val="22"/>
          <w:szCs w:val="22"/>
        </w:rPr>
        <w:t xml:space="preserve"> Colin remaine</w:t>
      </w:r>
      <w:r w:rsidR="00803628">
        <w:rPr>
          <w:rFonts w:cstheme="minorHAnsi"/>
          <w:color w:val="000000" w:themeColor="text1"/>
          <w:sz w:val="22"/>
          <w:szCs w:val="22"/>
        </w:rPr>
        <w:t xml:space="preserve">d subject to detention and in hospital until his </w:t>
      </w:r>
      <w:r w:rsidR="00124E7C">
        <w:rPr>
          <w:rFonts w:cstheme="minorHAnsi"/>
          <w:color w:val="000000" w:themeColor="text1"/>
          <w:sz w:val="22"/>
          <w:szCs w:val="22"/>
        </w:rPr>
        <w:t>discharge in April 2012 by which point, he had been transferred to Norfolk Lodge</w:t>
      </w:r>
      <w:r w:rsidR="00A64CC5" w:rsidRPr="00B14AB8">
        <w:rPr>
          <w:rFonts w:cstheme="minorHAnsi"/>
          <w:color w:val="000000" w:themeColor="text1"/>
          <w:sz w:val="22"/>
          <w:szCs w:val="22"/>
        </w:rPr>
        <w:t xml:space="preserve">; a </w:t>
      </w:r>
      <w:r w:rsidR="007F4D5D" w:rsidRPr="00B14AB8">
        <w:rPr>
          <w:rFonts w:cstheme="minorHAnsi"/>
          <w:color w:val="000000" w:themeColor="text1"/>
          <w:sz w:val="22"/>
          <w:szCs w:val="22"/>
        </w:rPr>
        <w:t>step-down</w:t>
      </w:r>
      <w:r w:rsidR="00A64CC5" w:rsidRPr="00B14AB8">
        <w:rPr>
          <w:rFonts w:cstheme="minorHAnsi"/>
          <w:color w:val="000000" w:themeColor="text1"/>
          <w:sz w:val="22"/>
          <w:szCs w:val="22"/>
        </w:rPr>
        <w:t xml:space="preserve"> impatient facility.</w:t>
      </w:r>
      <w:r w:rsidR="00124E7C" w:rsidRPr="00B14AB8">
        <w:rPr>
          <w:rFonts w:cstheme="minorHAnsi"/>
          <w:color w:val="000000" w:themeColor="text1"/>
          <w:sz w:val="22"/>
          <w:szCs w:val="22"/>
        </w:rPr>
        <w:t xml:space="preserve"> </w:t>
      </w:r>
      <w:r w:rsidR="00107309" w:rsidRPr="00B14AB8">
        <w:rPr>
          <w:rFonts w:cstheme="minorHAnsi"/>
          <w:color w:val="000000" w:themeColor="text1"/>
          <w:sz w:val="22"/>
          <w:szCs w:val="22"/>
        </w:rPr>
        <w:t xml:space="preserve"> </w:t>
      </w:r>
      <w:r w:rsidR="00CE4891">
        <w:rPr>
          <w:rFonts w:cstheme="minorHAnsi"/>
          <w:color w:val="000000" w:themeColor="text1"/>
          <w:sz w:val="22"/>
          <w:szCs w:val="22"/>
        </w:rPr>
        <w:t xml:space="preserve">During Colins admission a </w:t>
      </w:r>
      <w:r w:rsidR="00217709">
        <w:rPr>
          <w:rFonts w:cstheme="minorHAnsi"/>
          <w:color w:val="000000" w:themeColor="text1"/>
          <w:sz w:val="22"/>
          <w:szCs w:val="22"/>
        </w:rPr>
        <w:t>Computed Tomography (</w:t>
      </w:r>
      <w:r w:rsidR="00CE4891">
        <w:rPr>
          <w:rFonts w:cstheme="minorHAnsi"/>
          <w:color w:val="000000" w:themeColor="text1"/>
          <w:sz w:val="22"/>
          <w:szCs w:val="22"/>
        </w:rPr>
        <w:t>CT</w:t>
      </w:r>
      <w:r w:rsidR="00217709">
        <w:rPr>
          <w:rFonts w:cstheme="minorHAnsi"/>
          <w:color w:val="000000" w:themeColor="text1"/>
          <w:sz w:val="22"/>
          <w:szCs w:val="22"/>
        </w:rPr>
        <w:t>)</w:t>
      </w:r>
      <w:r w:rsidR="00CE4891">
        <w:rPr>
          <w:rFonts w:cstheme="minorHAnsi"/>
          <w:color w:val="000000" w:themeColor="text1"/>
          <w:sz w:val="22"/>
          <w:szCs w:val="22"/>
        </w:rPr>
        <w:t xml:space="preserve"> brain scan was performed and found to be normal for his age.</w:t>
      </w:r>
    </w:p>
    <w:p w14:paraId="53ECAE86" w14:textId="77777777" w:rsidR="00430B79" w:rsidRDefault="00430B79" w:rsidP="00430B79">
      <w:pPr>
        <w:ind w:left="720" w:hanging="720"/>
        <w:rPr>
          <w:rFonts w:cstheme="minorHAnsi"/>
          <w:color w:val="000000" w:themeColor="text1"/>
          <w:sz w:val="22"/>
          <w:szCs w:val="22"/>
        </w:rPr>
      </w:pPr>
    </w:p>
    <w:p w14:paraId="39F02ABD" w14:textId="34705961" w:rsidR="00430B79" w:rsidRDefault="00124E7C" w:rsidP="00430B79">
      <w:pPr>
        <w:ind w:left="720" w:hanging="720"/>
        <w:rPr>
          <w:rFonts w:cstheme="minorHAnsi"/>
          <w:color w:val="000000" w:themeColor="text1"/>
          <w:sz w:val="22"/>
          <w:szCs w:val="22"/>
        </w:rPr>
      </w:pPr>
      <w:r>
        <w:rPr>
          <w:rFonts w:cstheme="minorHAnsi"/>
          <w:color w:val="000000" w:themeColor="text1"/>
          <w:sz w:val="22"/>
          <w:szCs w:val="22"/>
        </w:rPr>
        <w:t>4.</w:t>
      </w:r>
      <w:r w:rsidR="00C064C6">
        <w:rPr>
          <w:rFonts w:cstheme="minorHAnsi"/>
          <w:color w:val="000000" w:themeColor="text1"/>
          <w:sz w:val="22"/>
          <w:szCs w:val="22"/>
        </w:rPr>
        <w:t>3</w:t>
      </w:r>
      <w:r>
        <w:rPr>
          <w:rFonts w:cstheme="minorHAnsi"/>
          <w:color w:val="000000" w:themeColor="text1"/>
          <w:sz w:val="22"/>
          <w:szCs w:val="22"/>
        </w:rPr>
        <w:tab/>
      </w:r>
      <w:r w:rsidRPr="003649EC">
        <w:rPr>
          <w:rFonts w:cstheme="minorHAnsi"/>
          <w:color w:val="000000" w:themeColor="text1"/>
          <w:sz w:val="22"/>
          <w:szCs w:val="22"/>
        </w:rPr>
        <w:t>Colin returned home with a package of care</w:t>
      </w:r>
      <w:r>
        <w:rPr>
          <w:rFonts w:cstheme="minorHAnsi"/>
          <w:color w:val="000000" w:themeColor="text1"/>
          <w:sz w:val="22"/>
          <w:szCs w:val="22"/>
        </w:rPr>
        <w:t xml:space="preserve"> under the Care Programme Approach (CPA)</w:t>
      </w:r>
      <w:r>
        <w:rPr>
          <w:rStyle w:val="FootnoteReference"/>
          <w:rFonts w:cstheme="minorHAnsi"/>
          <w:color w:val="000000" w:themeColor="text1"/>
          <w:sz w:val="22"/>
          <w:szCs w:val="22"/>
        </w:rPr>
        <w:footnoteReference w:id="9"/>
      </w:r>
      <w:r w:rsidRPr="003649EC">
        <w:rPr>
          <w:rFonts w:cstheme="minorHAnsi"/>
          <w:color w:val="000000" w:themeColor="text1"/>
          <w:sz w:val="22"/>
          <w:szCs w:val="22"/>
        </w:rPr>
        <w:t xml:space="preserve"> which consisted of antipsychotic medication in the form of oral Olanzapine 20mg and</w:t>
      </w:r>
      <w:r w:rsidR="007F4D5D">
        <w:rPr>
          <w:rFonts w:cstheme="minorHAnsi"/>
          <w:color w:val="000000" w:themeColor="text1"/>
          <w:sz w:val="22"/>
          <w:szCs w:val="22"/>
        </w:rPr>
        <w:t xml:space="preserve"> support from </w:t>
      </w:r>
      <w:r w:rsidR="00107309">
        <w:rPr>
          <w:rFonts w:cstheme="minorHAnsi"/>
          <w:color w:val="000000" w:themeColor="text1"/>
          <w:sz w:val="22"/>
          <w:szCs w:val="22"/>
        </w:rPr>
        <w:t xml:space="preserve">Morden Recovery and Support Team (RST).  </w:t>
      </w:r>
      <w:r w:rsidR="008662C4">
        <w:rPr>
          <w:rFonts w:cstheme="minorHAnsi"/>
          <w:color w:val="000000" w:themeColor="text1"/>
          <w:sz w:val="22"/>
          <w:szCs w:val="22"/>
        </w:rPr>
        <w:t>Given Colin had been detained under s.3 of the Mental Health Act he was</w:t>
      </w:r>
      <w:r>
        <w:rPr>
          <w:rFonts w:cstheme="minorHAnsi"/>
          <w:color w:val="000000" w:themeColor="text1"/>
          <w:sz w:val="22"/>
          <w:szCs w:val="22"/>
        </w:rPr>
        <w:t xml:space="preserve"> entitled to section 117 Aftercare</w:t>
      </w:r>
      <w:r w:rsidR="008662C4">
        <w:rPr>
          <w:rFonts w:cstheme="minorHAnsi"/>
          <w:color w:val="000000" w:themeColor="text1"/>
          <w:sz w:val="22"/>
          <w:szCs w:val="22"/>
        </w:rPr>
        <w:t>.</w:t>
      </w:r>
      <w:r>
        <w:rPr>
          <w:rStyle w:val="FootnoteReference"/>
          <w:rFonts w:cstheme="minorHAnsi"/>
          <w:color w:val="000000" w:themeColor="text1"/>
          <w:sz w:val="22"/>
          <w:szCs w:val="22"/>
        </w:rPr>
        <w:footnoteReference w:id="10"/>
      </w:r>
      <w:r>
        <w:rPr>
          <w:rFonts w:cstheme="minorHAnsi"/>
          <w:color w:val="000000" w:themeColor="text1"/>
          <w:sz w:val="22"/>
          <w:szCs w:val="22"/>
        </w:rPr>
        <w:t xml:space="preserve">  </w:t>
      </w:r>
    </w:p>
    <w:p w14:paraId="4DA46941" w14:textId="77777777" w:rsidR="00430B79" w:rsidRDefault="00430B79" w:rsidP="00430B79">
      <w:pPr>
        <w:ind w:left="720" w:hanging="720"/>
        <w:rPr>
          <w:rFonts w:cstheme="minorHAnsi"/>
          <w:color w:val="000000" w:themeColor="text1"/>
          <w:sz w:val="22"/>
          <w:szCs w:val="22"/>
        </w:rPr>
      </w:pPr>
    </w:p>
    <w:p w14:paraId="37F700FA" w14:textId="09074FCC" w:rsidR="005253BE" w:rsidRDefault="00124E7C" w:rsidP="008662C4">
      <w:pPr>
        <w:ind w:left="720" w:hanging="720"/>
        <w:rPr>
          <w:rFonts w:cstheme="minorHAnsi"/>
          <w:color w:val="000000" w:themeColor="text1"/>
          <w:sz w:val="22"/>
          <w:szCs w:val="22"/>
        </w:rPr>
      </w:pPr>
      <w:r>
        <w:rPr>
          <w:rFonts w:cstheme="minorHAnsi"/>
          <w:color w:val="000000" w:themeColor="text1"/>
          <w:sz w:val="22"/>
          <w:szCs w:val="22"/>
        </w:rPr>
        <w:t>4.</w:t>
      </w:r>
      <w:r w:rsidR="00C064C6">
        <w:rPr>
          <w:rFonts w:cstheme="minorHAnsi"/>
          <w:color w:val="000000" w:themeColor="text1"/>
          <w:sz w:val="22"/>
          <w:szCs w:val="22"/>
        </w:rPr>
        <w:t>4</w:t>
      </w:r>
      <w:r>
        <w:rPr>
          <w:rFonts w:cstheme="minorHAnsi"/>
          <w:color w:val="000000" w:themeColor="text1"/>
          <w:sz w:val="22"/>
          <w:szCs w:val="22"/>
        </w:rPr>
        <w:t xml:space="preserve"> </w:t>
      </w:r>
      <w:r w:rsidR="005253BE">
        <w:rPr>
          <w:rFonts w:cstheme="minorHAnsi"/>
          <w:color w:val="000000" w:themeColor="text1"/>
          <w:sz w:val="22"/>
          <w:szCs w:val="22"/>
        </w:rPr>
        <w:tab/>
      </w:r>
      <w:r>
        <w:rPr>
          <w:rFonts w:cstheme="minorHAnsi"/>
          <w:color w:val="000000" w:themeColor="text1"/>
          <w:sz w:val="22"/>
          <w:szCs w:val="22"/>
        </w:rPr>
        <w:t xml:space="preserve">During the following year, Colin disengaged with mental health services although it is believed he continued to collect his antipsychotic medication, Olanzapine from his GP surgery until May 2013. By July 2013 given Colin's disengagement with both mental health services and medication </w:t>
      </w:r>
      <w:r w:rsidR="005253BE">
        <w:rPr>
          <w:rFonts w:cstheme="minorHAnsi"/>
          <w:color w:val="000000" w:themeColor="text1"/>
          <w:sz w:val="22"/>
          <w:szCs w:val="22"/>
        </w:rPr>
        <w:t>(</w:t>
      </w:r>
      <w:r>
        <w:rPr>
          <w:rFonts w:cstheme="minorHAnsi"/>
          <w:color w:val="000000" w:themeColor="text1"/>
          <w:sz w:val="22"/>
          <w:szCs w:val="22"/>
        </w:rPr>
        <w:t xml:space="preserve">both of which </w:t>
      </w:r>
      <w:r w:rsidR="008662C4">
        <w:rPr>
          <w:rFonts w:cstheme="minorHAnsi"/>
          <w:color w:val="000000" w:themeColor="text1"/>
          <w:sz w:val="22"/>
          <w:szCs w:val="22"/>
        </w:rPr>
        <w:t xml:space="preserve">were </w:t>
      </w:r>
      <w:r>
        <w:rPr>
          <w:rFonts w:cstheme="minorHAnsi"/>
          <w:color w:val="000000" w:themeColor="text1"/>
          <w:sz w:val="22"/>
          <w:szCs w:val="22"/>
        </w:rPr>
        <w:t>recorded relapse indicators for Colin</w:t>
      </w:r>
      <w:r w:rsidR="005253BE">
        <w:rPr>
          <w:rFonts w:cstheme="minorHAnsi"/>
          <w:color w:val="000000" w:themeColor="text1"/>
          <w:sz w:val="22"/>
          <w:szCs w:val="22"/>
        </w:rPr>
        <w:t>)</w:t>
      </w:r>
      <w:r>
        <w:rPr>
          <w:rFonts w:cstheme="minorHAnsi"/>
          <w:color w:val="000000" w:themeColor="text1"/>
          <w:sz w:val="22"/>
          <w:szCs w:val="22"/>
        </w:rPr>
        <w:t xml:space="preserve">, an impromptu home visit was arranged for the 18 July 2013 by Merton's Home Treatment Team.  Colin was not home, and neighbours reported that they had not had sight of him for around two weeks, which was unusual.  </w:t>
      </w:r>
    </w:p>
    <w:p w14:paraId="3FC93A3D" w14:textId="77777777" w:rsidR="005253BE" w:rsidRDefault="005253BE" w:rsidP="008662C4">
      <w:pPr>
        <w:ind w:left="720" w:hanging="720"/>
        <w:rPr>
          <w:rFonts w:cstheme="minorHAnsi"/>
          <w:color w:val="000000" w:themeColor="text1"/>
          <w:sz w:val="22"/>
          <w:szCs w:val="22"/>
        </w:rPr>
      </w:pPr>
    </w:p>
    <w:p w14:paraId="28EDDF44" w14:textId="5154D93E" w:rsidR="008F4270" w:rsidRPr="00B23C54" w:rsidRDefault="005253BE" w:rsidP="008662C4">
      <w:pPr>
        <w:ind w:left="720" w:hanging="720"/>
        <w:rPr>
          <w:b/>
          <w:color w:val="FF0000"/>
        </w:rPr>
      </w:pPr>
      <w:r>
        <w:rPr>
          <w:rFonts w:cstheme="minorHAnsi"/>
          <w:color w:val="000000" w:themeColor="text1"/>
          <w:sz w:val="22"/>
          <w:szCs w:val="22"/>
        </w:rPr>
        <w:t>4.</w:t>
      </w:r>
      <w:r w:rsidR="00C064C6">
        <w:rPr>
          <w:rFonts w:cstheme="minorHAnsi"/>
          <w:color w:val="000000" w:themeColor="text1"/>
          <w:sz w:val="22"/>
          <w:szCs w:val="22"/>
        </w:rPr>
        <w:t>5</w:t>
      </w:r>
      <w:r>
        <w:rPr>
          <w:rFonts w:cstheme="minorHAnsi"/>
          <w:color w:val="000000" w:themeColor="text1"/>
          <w:sz w:val="22"/>
          <w:szCs w:val="22"/>
        </w:rPr>
        <w:tab/>
        <w:t>There were no available records or information to ascertain what took place for Colin between 18 and 30 of July</w:t>
      </w:r>
      <w:r w:rsidR="00381EB8">
        <w:rPr>
          <w:rFonts w:cstheme="minorHAnsi"/>
          <w:color w:val="000000" w:themeColor="text1"/>
          <w:sz w:val="22"/>
          <w:szCs w:val="22"/>
        </w:rPr>
        <w:t xml:space="preserve">.  </w:t>
      </w:r>
      <w:r w:rsidR="00A64CC5">
        <w:rPr>
          <w:rFonts w:cstheme="minorHAnsi"/>
          <w:color w:val="000000" w:themeColor="text1"/>
          <w:sz w:val="22"/>
          <w:szCs w:val="22"/>
        </w:rPr>
        <w:t>O</w:t>
      </w:r>
      <w:r>
        <w:rPr>
          <w:rFonts w:cstheme="minorHAnsi"/>
          <w:color w:val="000000" w:themeColor="text1"/>
          <w:sz w:val="22"/>
          <w:szCs w:val="22"/>
        </w:rPr>
        <w:t>n</w:t>
      </w:r>
      <w:r w:rsidR="00124E7C">
        <w:rPr>
          <w:rFonts w:cstheme="minorHAnsi"/>
          <w:color w:val="000000" w:themeColor="text1"/>
          <w:sz w:val="22"/>
          <w:szCs w:val="22"/>
        </w:rPr>
        <w:t xml:space="preserve"> the 31 July 2013 </w:t>
      </w:r>
      <w:r w:rsidR="00A64CC5" w:rsidRPr="00B14AB8">
        <w:rPr>
          <w:rFonts w:cstheme="minorHAnsi"/>
          <w:color w:val="000000" w:themeColor="text1"/>
          <w:sz w:val="22"/>
          <w:szCs w:val="22"/>
        </w:rPr>
        <w:t xml:space="preserve">Colin was detained under s.3 of the Mental Health Act where he remained subject to detention </w:t>
      </w:r>
      <w:r w:rsidR="00124E7C">
        <w:rPr>
          <w:rFonts w:cstheme="minorHAnsi"/>
          <w:color w:val="000000" w:themeColor="text1"/>
          <w:sz w:val="22"/>
          <w:szCs w:val="22"/>
        </w:rPr>
        <w:t xml:space="preserve">at Norfolk Lodge until 31 October 2013.  </w:t>
      </w:r>
      <w:r w:rsidR="00A64CC5" w:rsidRPr="00B14AB8">
        <w:rPr>
          <w:rFonts w:cstheme="minorHAnsi"/>
          <w:color w:val="000000" w:themeColor="text1"/>
          <w:sz w:val="22"/>
          <w:szCs w:val="22"/>
        </w:rPr>
        <w:t xml:space="preserve">On the </w:t>
      </w:r>
      <w:r w:rsidR="00FE1B01" w:rsidRPr="00B14AB8">
        <w:rPr>
          <w:rFonts w:cstheme="minorHAnsi"/>
          <w:color w:val="000000" w:themeColor="text1"/>
          <w:sz w:val="22"/>
          <w:szCs w:val="22"/>
        </w:rPr>
        <w:t>8 October 2013,</w:t>
      </w:r>
      <w:r w:rsidR="00A64CC5" w:rsidRPr="00B14AB8">
        <w:rPr>
          <w:rFonts w:cstheme="minorHAnsi"/>
          <w:color w:val="000000" w:themeColor="text1"/>
          <w:sz w:val="22"/>
          <w:szCs w:val="22"/>
        </w:rPr>
        <w:t xml:space="preserve"> </w:t>
      </w:r>
      <w:r w:rsidR="00662BEF" w:rsidRPr="00B14AB8">
        <w:rPr>
          <w:rFonts w:cstheme="minorHAnsi"/>
          <w:color w:val="000000" w:themeColor="text1"/>
          <w:sz w:val="22"/>
          <w:szCs w:val="22"/>
        </w:rPr>
        <w:t xml:space="preserve">a </w:t>
      </w:r>
      <w:r w:rsidR="00A64CC5" w:rsidRPr="00B14AB8">
        <w:rPr>
          <w:rFonts w:cstheme="minorHAnsi"/>
          <w:color w:val="000000" w:themeColor="text1"/>
          <w:sz w:val="22"/>
          <w:szCs w:val="22"/>
        </w:rPr>
        <w:t xml:space="preserve">CPA meeting was held to discuss </w:t>
      </w:r>
      <w:r w:rsidR="00662BEF" w:rsidRPr="00B14AB8">
        <w:rPr>
          <w:rFonts w:cstheme="minorHAnsi"/>
          <w:color w:val="000000" w:themeColor="text1"/>
          <w:sz w:val="22"/>
          <w:szCs w:val="22"/>
        </w:rPr>
        <w:t>his im</w:t>
      </w:r>
      <w:r w:rsidR="00A64CC5" w:rsidRPr="00B14AB8">
        <w:rPr>
          <w:rFonts w:cstheme="minorHAnsi"/>
          <w:color w:val="000000" w:themeColor="text1"/>
          <w:sz w:val="22"/>
          <w:szCs w:val="22"/>
        </w:rPr>
        <w:t xml:space="preserve">pending discharge.  </w:t>
      </w:r>
      <w:r w:rsidR="00124E7C">
        <w:rPr>
          <w:rFonts w:cstheme="minorHAnsi"/>
          <w:color w:val="000000" w:themeColor="text1"/>
          <w:sz w:val="22"/>
          <w:szCs w:val="22"/>
        </w:rPr>
        <w:t xml:space="preserve">His </w:t>
      </w:r>
      <w:r w:rsidR="00124E7C" w:rsidRPr="00EB0540">
        <w:rPr>
          <w:rFonts w:cstheme="minorHAnsi"/>
          <w:bCs/>
          <w:color w:val="000000" w:themeColor="text1"/>
          <w:sz w:val="22"/>
          <w:szCs w:val="22"/>
        </w:rPr>
        <w:t xml:space="preserve">CPA </w:t>
      </w:r>
      <w:r w:rsidR="00124E7C">
        <w:rPr>
          <w:rFonts w:cstheme="minorHAnsi"/>
          <w:color w:val="000000" w:themeColor="text1"/>
          <w:sz w:val="22"/>
          <w:szCs w:val="22"/>
        </w:rPr>
        <w:t>discharge plan consisted of</w:t>
      </w:r>
      <w:r w:rsidR="00B23C54">
        <w:rPr>
          <w:rFonts w:cstheme="minorHAnsi"/>
          <w:color w:val="FF0000"/>
          <w:sz w:val="22"/>
          <w:szCs w:val="22"/>
        </w:rPr>
        <w:t>;</w:t>
      </w:r>
      <w:r w:rsidR="00124E7C">
        <w:rPr>
          <w:rFonts w:cstheme="minorHAnsi"/>
          <w:color w:val="000000" w:themeColor="text1"/>
          <w:sz w:val="22"/>
          <w:szCs w:val="22"/>
        </w:rPr>
        <w:t xml:space="preserve"> antipsychotic medication in the form of oral Olanzapine 20mg, Deputyship for his convoluted finances</w:t>
      </w:r>
      <w:r w:rsidR="00B23C54">
        <w:rPr>
          <w:rFonts w:cstheme="minorHAnsi"/>
          <w:color w:val="000000" w:themeColor="text1"/>
          <w:sz w:val="22"/>
          <w:szCs w:val="22"/>
        </w:rPr>
        <w:t xml:space="preserve"> and </w:t>
      </w:r>
      <w:r w:rsidR="00124E7C">
        <w:rPr>
          <w:rFonts w:cstheme="minorHAnsi"/>
          <w:color w:val="000000" w:themeColor="text1"/>
          <w:sz w:val="22"/>
          <w:szCs w:val="22"/>
        </w:rPr>
        <w:t>property</w:t>
      </w:r>
      <w:r w:rsidR="00B23C54">
        <w:rPr>
          <w:rFonts w:cstheme="minorHAnsi"/>
          <w:color w:val="000000" w:themeColor="text1"/>
          <w:sz w:val="22"/>
          <w:szCs w:val="22"/>
        </w:rPr>
        <w:t xml:space="preserve">, </w:t>
      </w:r>
      <w:r w:rsidR="00B23C54" w:rsidRPr="00B14AB8">
        <w:rPr>
          <w:rFonts w:cstheme="minorHAnsi"/>
          <w:color w:val="000000" w:themeColor="text1"/>
          <w:sz w:val="22"/>
          <w:szCs w:val="22"/>
        </w:rPr>
        <w:t xml:space="preserve">support from RST and regular review of his mental health </w:t>
      </w:r>
      <w:r w:rsidR="00124E7C" w:rsidRPr="00B14AB8">
        <w:rPr>
          <w:rFonts w:cstheme="minorHAnsi"/>
          <w:color w:val="000000" w:themeColor="text1"/>
          <w:sz w:val="22"/>
          <w:szCs w:val="22"/>
        </w:rPr>
        <w:t>and attend</w:t>
      </w:r>
      <w:r w:rsidR="00B23C54" w:rsidRPr="00B14AB8">
        <w:rPr>
          <w:rFonts w:cstheme="minorHAnsi"/>
          <w:color w:val="000000" w:themeColor="text1"/>
          <w:sz w:val="22"/>
          <w:szCs w:val="22"/>
        </w:rPr>
        <w:t xml:space="preserve">ance at the </w:t>
      </w:r>
      <w:r w:rsidR="00124E7C" w:rsidRPr="00B14AB8">
        <w:rPr>
          <w:rFonts w:cstheme="minorHAnsi"/>
          <w:color w:val="000000" w:themeColor="text1"/>
          <w:sz w:val="22"/>
          <w:szCs w:val="22"/>
        </w:rPr>
        <w:t>Recovery College</w:t>
      </w:r>
      <w:r w:rsidR="008662C4" w:rsidRPr="00B14AB8">
        <w:rPr>
          <w:rFonts w:cstheme="minorHAnsi"/>
          <w:color w:val="000000" w:themeColor="text1"/>
          <w:sz w:val="22"/>
          <w:szCs w:val="22"/>
        </w:rPr>
        <w:t xml:space="preserve">.  </w:t>
      </w:r>
      <w:r w:rsidR="00B23C54" w:rsidRPr="00B14AB8">
        <w:rPr>
          <w:rFonts w:cstheme="minorHAnsi"/>
          <w:color w:val="000000" w:themeColor="text1"/>
          <w:sz w:val="22"/>
          <w:szCs w:val="22"/>
        </w:rPr>
        <w:t>RST report that they had regular contact with Colin on his discharge but that his engagement was ‘patchy’.</w:t>
      </w:r>
    </w:p>
    <w:p w14:paraId="1DE9AD1B" w14:textId="2531155A" w:rsidR="006674C6" w:rsidRDefault="00124E7C" w:rsidP="009032C0">
      <w:pPr>
        <w:pStyle w:val="Heading2"/>
        <w:spacing w:before="270" w:beforeAutospacing="0" w:after="180" w:afterAutospacing="0"/>
        <w:ind w:left="720" w:hanging="72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4.</w:t>
      </w:r>
      <w:r w:rsidR="00C064C6">
        <w:rPr>
          <w:rFonts w:asciiTheme="minorHAnsi" w:hAnsiTheme="minorHAnsi" w:cstheme="minorHAnsi"/>
          <w:b w:val="0"/>
          <w:color w:val="000000" w:themeColor="text1"/>
          <w:sz w:val="22"/>
          <w:szCs w:val="22"/>
        </w:rPr>
        <w:t>6</w:t>
      </w:r>
      <w:r w:rsidR="008F4270">
        <w:rPr>
          <w:rFonts w:asciiTheme="minorHAnsi" w:hAnsiTheme="minorHAnsi" w:cstheme="minorHAnsi"/>
          <w:b w:val="0"/>
          <w:color w:val="000000" w:themeColor="text1"/>
          <w:sz w:val="22"/>
          <w:szCs w:val="22"/>
        </w:rPr>
        <w:tab/>
      </w:r>
      <w:r w:rsidR="00DE7D1C">
        <w:rPr>
          <w:rFonts w:asciiTheme="minorHAnsi" w:hAnsiTheme="minorHAnsi" w:cstheme="minorHAnsi"/>
          <w:b w:val="0"/>
          <w:color w:val="000000" w:themeColor="text1"/>
          <w:sz w:val="22"/>
          <w:szCs w:val="22"/>
        </w:rPr>
        <w:t>In l</w:t>
      </w:r>
      <w:r w:rsidR="009032C0">
        <w:rPr>
          <w:rFonts w:asciiTheme="minorHAnsi" w:hAnsiTheme="minorHAnsi" w:cstheme="minorHAnsi"/>
          <w:b w:val="0"/>
          <w:color w:val="000000" w:themeColor="text1"/>
          <w:sz w:val="22"/>
          <w:szCs w:val="22"/>
        </w:rPr>
        <w:t>ate December 2013</w:t>
      </w:r>
      <w:r>
        <w:rPr>
          <w:rFonts w:asciiTheme="minorHAnsi" w:hAnsiTheme="minorHAnsi" w:cstheme="minorHAnsi"/>
          <w:b w:val="0"/>
          <w:color w:val="000000" w:themeColor="text1"/>
          <w:sz w:val="22"/>
          <w:szCs w:val="22"/>
        </w:rPr>
        <w:t xml:space="preserve"> </w:t>
      </w:r>
      <w:r w:rsidR="009032C0">
        <w:rPr>
          <w:rFonts w:asciiTheme="minorHAnsi" w:hAnsiTheme="minorHAnsi" w:cstheme="minorHAnsi"/>
          <w:b w:val="0"/>
          <w:color w:val="000000" w:themeColor="text1"/>
          <w:sz w:val="22"/>
          <w:szCs w:val="22"/>
        </w:rPr>
        <w:t xml:space="preserve">concerns were raised </w:t>
      </w:r>
      <w:r w:rsidR="00B23C54" w:rsidRPr="00B14AB8">
        <w:rPr>
          <w:rFonts w:asciiTheme="minorHAnsi" w:hAnsiTheme="minorHAnsi" w:cstheme="minorHAnsi"/>
          <w:b w:val="0"/>
          <w:color w:val="000000" w:themeColor="text1"/>
          <w:sz w:val="22"/>
          <w:szCs w:val="22"/>
        </w:rPr>
        <w:t>regarding</w:t>
      </w:r>
      <w:r>
        <w:rPr>
          <w:rFonts w:asciiTheme="minorHAnsi" w:hAnsiTheme="minorHAnsi" w:cstheme="minorHAnsi"/>
          <w:b w:val="0"/>
          <w:color w:val="000000" w:themeColor="text1"/>
          <w:sz w:val="22"/>
          <w:szCs w:val="22"/>
        </w:rPr>
        <w:t xml:space="preserve"> Colin</w:t>
      </w:r>
      <w:r w:rsidR="009032C0">
        <w:rPr>
          <w:rFonts w:asciiTheme="minorHAnsi" w:hAnsiTheme="minorHAnsi" w:cstheme="minorHAnsi"/>
          <w:b w:val="0"/>
          <w:color w:val="000000" w:themeColor="text1"/>
          <w:sz w:val="22"/>
          <w:szCs w:val="22"/>
        </w:rPr>
        <w:t>’s welfa</w:t>
      </w:r>
      <w:r w:rsidR="00B23C54">
        <w:rPr>
          <w:rFonts w:asciiTheme="minorHAnsi" w:hAnsiTheme="minorHAnsi" w:cstheme="minorHAnsi"/>
          <w:b w:val="0"/>
          <w:color w:val="000000" w:themeColor="text1"/>
          <w:sz w:val="22"/>
          <w:szCs w:val="22"/>
        </w:rPr>
        <w:t>re.</w:t>
      </w:r>
      <w:r>
        <w:rPr>
          <w:rFonts w:asciiTheme="minorHAnsi" w:hAnsiTheme="minorHAnsi" w:cstheme="minorHAnsi"/>
          <w:b w:val="0"/>
          <w:color w:val="000000" w:themeColor="text1"/>
          <w:sz w:val="22"/>
          <w:szCs w:val="22"/>
        </w:rPr>
        <w:t xml:space="preserve">  </w:t>
      </w:r>
      <w:r w:rsidR="009032C0">
        <w:rPr>
          <w:rFonts w:asciiTheme="minorHAnsi" w:hAnsiTheme="minorHAnsi" w:cstheme="minorHAnsi"/>
          <w:b w:val="0"/>
          <w:color w:val="000000" w:themeColor="text1"/>
          <w:sz w:val="22"/>
          <w:szCs w:val="22"/>
        </w:rPr>
        <w:t xml:space="preserve">RST initiated regular impromptu home visits at variable times of the day </w:t>
      </w:r>
      <w:r w:rsidR="00FE1B01">
        <w:rPr>
          <w:rFonts w:asciiTheme="minorHAnsi" w:hAnsiTheme="minorHAnsi" w:cstheme="minorHAnsi"/>
          <w:b w:val="0"/>
          <w:color w:val="000000" w:themeColor="text1"/>
          <w:sz w:val="22"/>
          <w:szCs w:val="22"/>
        </w:rPr>
        <w:t>to</w:t>
      </w:r>
      <w:r w:rsidR="009032C0">
        <w:rPr>
          <w:rFonts w:asciiTheme="minorHAnsi" w:hAnsiTheme="minorHAnsi" w:cstheme="minorHAnsi"/>
          <w:b w:val="0"/>
          <w:color w:val="000000" w:themeColor="text1"/>
          <w:sz w:val="22"/>
          <w:szCs w:val="22"/>
        </w:rPr>
        <w:t xml:space="preserve"> </w:t>
      </w:r>
      <w:r w:rsidR="00B23C54" w:rsidRPr="00B14AB8">
        <w:rPr>
          <w:rFonts w:asciiTheme="minorHAnsi" w:hAnsiTheme="minorHAnsi" w:cstheme="minorHAnsi"/>
          <w:b w:val="0"/>
          <w:color w:val="000000" w:themeColor="text1"/>
          <w:sz w:val="22"/>
          <w:szCs w:val="22"/>
        </w:rPr>
        <w:t>sight</w:t>
      </w:r>
      <w:r w:rsidR="00B23C54">
        <w:rPr>
          <w:rFonts w:asciiTheme="minorHAnsi" w:hAnsiTheme="minorHAnsi" w:cstheme="minorHAnsi"/>
          <w:b w:val="0"/>
          <w:color w:val="FF0000"/>
          <w:sz w:val="22"/>
          <w:szCs w:val="22"/>
        </w:rPr>
        <w:t xml:space="preserve"> </w:t>
      </w:r>
      <w:r w:rsidR="009032C0">
        <w:rPr>
          <w:rFonts w:asciiTheme="minorHAnsi" w:hAnsiTheme="minorHAnsi" w:cstheme="minorHAnsi"/>
          <w:b w:val="0"/>
          <w:color w:val="000000" w:themeColor="text1"/>
          <w:sz w:val="22"/>
          <w:szCs w:val="22"/>
        </w:rPr>
        <w:t>Colin and assess his mental health</w:t>
      </w:r>
      <w:r w:rsidR="00B23C54">
        <w:rPr>
          <w:rFonts w:asciiTheme="minorHAnsi" w:hAnsiTheme="minorHAnsi" w:cstheme="minorHAnsi"/>
          <w:b w:val="0"/>
          <w:color w:val="000000" w:themeColor="text1"/>
          <w:sz w:val="22"/>
          <w:szCs w:val="22"/>
        </w:rPr>
        <w:t>.</w:t>
      </w:r>
      <w:r w:rsidR="009032C0">
        <w:rPr>
          <w:rFonts w:asciiTheme="minorHAnsi" w:hAnsiTheme="minorHAnsi" w:cstheme="minorHAnsi"/>
          <w:b w:val="0"/>
          <w:color w:val="000000" w:themeColor="text1"/>
          <w:sz w:val="22"/>
          <w:szCs w:val="22"/>
        </w:rPr>
        <w:t xml:space="preserve">  Neighbours reported they had seen Colin coming and going at random times </w:t>
      </w:r>
      <w:r w:rsidR="00381EB8">
        <w:rPr>
          <w:rFonts w:asciiTheme="minorHAnsi" w:hAnsiTheme="minorHAnsi" w:cstheme="minorHAnsi"/>
          <w:b w:val="0"/>
          <w:color w:val="000000" w:themeColor="text1"/>
          <w:sz w:val="22"/>
          <w:szCs w:val="22"/>
        </w:rPr>
        <w:t xml:space="preserve">of the day, </w:t>
      </w:r>
      <w:r w:rsidR="009032C0">
        <w:rPr>
          <w:rFonts w:asciiTheme="minorHAnsi" w:hAnsiTheme="minorHAnsi" w:cstheme="minorHAnsi"/>
          <w:b w:val="0"/>
          <w:color w:val="000000" w:themeColor="text1"/>
          <w:sz w:val="22"/>
          <w:szCs w:val="22"/>
        </w:rPr>
        <w:t xml:space="preserve">usually outside regular office hours.  It is recorded that RST would continue with the </w:t>
      </w:r>
      <w:r w:rsidR="003A2EB3">
        <w:rPr>
          <w:rFonts w:asciiTheme="minorHAnsi" w:hAnsiTheme="minorHAnsi" w:cstheme="minorHAnsi"/>
          <w:b w:val="0"/>
          <w:color w:val="000000" w:themeColor="text1"/>
          <w:sz w:val="22"/>
          <w:szCs w:val="22"/>
        </w:rPr>
        <w:lastRenderedPageBreak/>
        <w:t>impromptu home visits</w:t>
      </w:r>
      <w:r w:rsidR="009032C0">
        <w:rPr>
          <w:rFonts w:asciiTheme="minorHAnsi" w:hAnsiTheme="minorHAnsi" w:cstheme="minorHAnsi"/>
          <w:b w:val="0"/>
          <w:color w:val="000000" w:themeColor="text1"/>
          <w:sz w:val="22"/>
          <w:szCs w:val="22"/>
        </w:rPr>
        <w:t xml:space="preserve"> until the matter </w:t>
      </w:r>
      <w:r w:rsidR="003A2EB3">
        <w:rPr>
          <w:rFonts w:asciiTheme="minorHAnsi" w:hAnsiTheme="minorHAnsi" w:cstheme="minorHAnsi"/>
          <w:b w:val="0"/>
          <w:color w:val="000000" w:themeColor="text1"/>
          <w:sz w:val="22"/>
          <w:szCs w:val="22"/>
        </w:rPr>
        <w:t xml:space="preserve">could be </w:t>
      </w:r>
      <w:r w:rsidR="009032C0">
        <w:rPr>
          <w:rFonts w:asciiTheme="minorHAnsi" w:hAnsiTheme="minorHAnsi" w:cstheme="minorHAnsi"/>
          <w:b w:val="0"/>
          <w:color w:val="000000" w:themeColor="text1"/>
          <w:sz w:val="22"/>
          <w:szCs w:val="22"/>
        </w:rPr>
        <w:t>raised at Care-pathways in January</w:t>
      </w:r>
      <w:r w:rsidR="00B23C54">
        <w:rPr>
          <w:rFonts w:asciiTheme="minorHAnsi" w:hAnsiTheme="minorHAnsi" w:cstheme="minorHAnsi"/>
          <w:b w:val="0"/>
          <w:color w:val="000000" w:themeColor="text1"/>
          <w:sz w:val="22"/>
          <w:szCs w:val="22"/>
        </w:rPr>
        <w:t xml:space="preserve"> 2014.</w:t>
      </w:r>
      <w:r w:rsidR="009032C0">
        <w:rPr>
          <w:rFonts w:asciiTheme="minorHAnsi" w:hAnsiTheme="minorHAnsi" w:cstheme="minorHAnsi"/>
          <w:b w:val="0"/>
          <w:color w:val="000000" w:themeColor="text1"/>
          <w:sz w:val="22"/>
          <w:szCs w:val="22"/>
        </w:rPr>
        <w:t xml:space="preserve"> Due to the absence of information, the outcome of this intervention is not known.</w:t>
      </w:r>
      <w:r w:rsidR="006170CF">
        <w:rPr>
          <w:rFonts w:asciiTheme="minorHAnsi" w:hAnsiTheme="minorHAnsi" w:cstheme="minorHAnsi"/>
          <w:b w:val="0"/>
          <w:color w:val="000000" w:themeColor="text1"/>
          <w:sz w:val="22"/>
          <w:szCs w:val="22"/>
        </w:rPr>
        <w:t xml:space="preserve"> </w:t>
      </w:r>
    </w:p>
    <w:p w14:paraId="62F37222" w14:textId="748FF652" w:rsidR="006170CF" w:rsidRPr="00B14AB8" w:rsidRDefault="00124E7C" w:rsidP="005B7A19">
      <w:pPr>
        <w:pStyle w:val="Heading2"/>
        <w:spacing w:before="270" w:beforeAutospacing="0" w:after="180" w:afterAutospacing="0"/>
        <w:ind w:left="720" w:hanging="72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4.</w:t>
      </w:r>
      <w:r w:rsidR="00C064C6">
        <w:rPr>
          <w:rFonts w:asciiTheme="minorHAnsi" w:hAnsiTheme="minorHAnsi" w:cstheme="minorHAnsi"/>
          <w:b w:val="0"/>
          <w:color w:val="000000" w:themeColor="text1"/>
          <w:sz w:val="22"/>
          <w:szCs w:val="22"/>
        </w:rPr>
        <w:t>7</w:t>
      </w:r>
      <w:r>
        <w:rPr>
          <w:rFonts w:asciiTheme="minorHAnsi" w:hAnsiTheme="minorHAnsi" w:cstheme="minorHAnsi"/>
          <w:b w:val="0"/>
          <w:color w:val="000000" w:themeColor="text1"/>
          <w:sz w:val="22"/>
          <w:szCs w:val="22"/>
        </w:rPr>
        <w:tab/>
      </w:r>
      <w:r w:rsidR="00D91C3A">
        <w:rPr>
          <w:rFonts w:asciiTheme="minorHAnsi" w:hAnsiTheme="minorHAnsi" w:cstheme="minorHAnsi"/>
          <w:b w:val="0"/>
          <w:color w:val="000000" w:themeColor="text1"/>
          <w:sz w:val="22"/>
          <w:szCs w:val="22"/>
        </w:rPr>
        <w:t>Records indicate that o</w:t>
      </w:r>
      <w:r w:rsidR="00D369E4">
        <w:rPr>
          <w:rFonts w:asciiTheme="minorHAnsi" w:hAnsiTheme="minorHAnsi" w:cstheme="minorHAnsi"/>
          <w:b w:val="0"/>
          <w:color w:val="000000" w:themeColor="text1"/>
          <w:sz w:val="22"/>
          <w:szCs w:val="22"/>
        </w:rPr>
        <w:t xml:space="preserve">n the 22 </w:t>
      </w:r>
      <w:r>
        <w:rPr>
          <w:rFonts w:asciiTheme="minorHAnsi" w:hAnsiTheme="minorHAnsi" w:cstheme="minorHAnsi"/>
          <w:b w:val="0"/>
          <w:color w:val="000000" w:themeColor="text1"/>
          <w:sz w:val="22"/>
          <w:szCs w:val="22"/>
        </w:rPr>
        <w:t xml:space="preserve">October 2014 a Merton local authority Approved Mental Health Professional </w:t>
      </w:r>
      <w:r w:rsidR="001855F9">
        <w:rPr>
          <w:rFonts w:asciiTheme="minorHAnsi" w:hAnsiTheme="minorHAnsi" w:cstheme="minorHAnsi"/>
          <w:b w:val="0"/>
          <w:color w:val="000000" w:themeColor="text1"/>
          <w:sz w:val="22"/>
          <w:szCs w:val="22"/>
        </w:rPr>
        <w:t xml:space="preserve">(AMHP) </w:t>
      </w:r>
      <w:r>
        <w:rPr>
          <w:rFonts w:asciiTheme="minorHAnsi" w:hAnsiTheme="minorHAnsi" w:cstheme="minorHAnsi"/>
          <w:b w:val="0"/>
          <w:color w:val="000000" w:themeColor="text1"/>
          <w:sz w:val="22"/>
          <w:szCs w:val="22"/>
        </w:rPr>
        <w:t>sen</w:t>
      </w:r>
      <w:r w:rsidR="00381EB8">
        <w:rPr>
          <w:rFonts w:asciiTheme="minorHAnsi" w:hAnsiTheme="minorHAnsi" w:cstheme="minorHAnsi"/>
          <w:b w:val="0"/>
          <w:color w:val="000000" w:themeColor="text1"/>
          <w:sz w:val="22"/>
          <w:szCs w:val="22"/>
        </w:rPr>
        <w:t>t</w:t>
      </w:r>
      <w:r>
        <w:rPr>
          <w:rFonts w:asciiTheme="minorHAnsi" w:hAnsiTheme="minorHAnsi" w:cstheme="minorHAnsi"/>
          <w:b w:val="0"/>
          <w:color w:val="000000" w:themeColor="text1"/>
          <w:sz w:val="22"/>
          <w:szCs w:val="22"/>
        </w:rPr>
        <w:t xml:space="preserve"> an email to </w:t>
      </w:r>
      <w:r w:rsidR="00381EB8">
        <w:rPr>
          <w:rFonts w:asciiTheme="minorHAnsi" w:hAnsiTheme="minorHAnsi" w:cstheme="minorHAnsi"/>
          <w:b w:val="0"/>
          <w:color w:val="000000" w:themeColor="text1"/>
          <w:sz w:val="22"/>
          <w:szCs w:val="22"/>
        </w:rPr>
        <w:t xml:space="preserve">a </w:t>
      </w:r>
      <w:r>
        <w:rPr>
          <w:rFonts w:asciiTheme="minorHAnsi" w:hAnsiTheme="minorHAnsi" w:cstheme="minorHAnsi"/>
          <w:b w:val="0"/>
          <w:color w:val="000000" w:themeColor="text1"/>
          <w:sz w:val="22"/>
          <w:szCs w:val="22"/>
        </w:rPr>
        <w:t xml:space="preserve">duty sergeant, </w:t>
      </w:r>
      <w:r w:rsidR="00381EB8">
        <w:rPr>
          <w:rFonts w:asciiTheme="minorHAnsi" w:hAnsiTheme="minorHAnsi" w:cstheme="minorHAnsi"/>
          <w:b w:val="0"/>
          <w:color w:val="000000" w:themeColor="text1"/>
          <w:sz w:val="22"/>
          <w:szCs w:val="22"/>
        </w:rPr>
        <w:t xml:space="preserve">at the </w:t>
      </w:r>
      <w:r>
        <w:rPr>
          <w:rFonts w:asciiTheme="minorHAnsi" w:hAnsiTheme="minorHAnsi" w:cstheme="minorHAnsi"/>
          <w:b w:val="0"/>
          <w:color w:val="000000" w:themeColor="text1"/>
          <w:sz w:val="22"/>
          <w:szCs w:val="22"/>
        </w:rPr>
        <w:t>Metropolitan Police requesting police attendance at Colin’s home address to enable the execution of s</w:t>
      </w:r>
      <w:r w:rsidR="00483B2A">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135 (1) warrant </w:t>
      </w:r>
      <w:r w:rsidR="00483B2A">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police had previously failed to attend on the last two occasions</w:t>
      </w:r>
      <w:r w:rsidR="00483B2A">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w:t>
      </w:r>
      <w:r w:rsidR="001855F9" w:rsidRPr="00B14AB8">
        <w:rPr>
          <w:rFonts w:asciiTheme="minorHAnsi" w:hAnsiTheme="minorHAnsi" w:cstheme="minorHAnsi"/>
          <w:b w:val="0"/>
          <w:color w:val="000000" w:themeColor="text1"/>
          <w:sz w:val="22"/>
          <w:szCs w:val="22"/>
        </w:rPr>
        <w:t>On the</w:t>
      </w:r>
      <w:r w:rsidR="00483B2A" w:rsidRPr="00B14AB8">
        <w:rPr>
          <w:rFonts w:asciiTheme="minorHAnsi" w:hAnsiTheme="minorHAnsi" w:cstheme="minorHAnsi"/>
          <w:b w:val="0"/>
          <w:color w:val="000000" w:themeColor="text1"/>
          <w:sz w:val="22"/>
          <w:szCs w:val="22"/>
        </w:rPr>
        <w:t xml:space="preserve"> </w:t>
      </w:r>
      <w:r w:rsidR="00FE1B01" w:rsidRPr="00B14AB8">
        <w:rPr>
          <w:rFonts w:asciiTheme="minorHAnsi" w:hAnsiTheme="minorHAnsi" w:cstheme="minorHAnsi"/>
          <w:b w:val="0"/>
          <w:color w:val="000000" w:themeColor="text1"/>
          <w:sz w:val="22"/>
          <w:szCs w:val="22"/>
        </w:rPr>
        <w:t>23 October 2014,</w:t>
      </w:r>
      <w:r w:rsidR="001855F9" w:rsidRPr="00B14AB8">
        <w:rPr>
          <w:rFonts w:asciiTheme="minorHAnsi" w:hAnsiTheme="minorHAnsi" w:cstheme="minorHAnsi"/>
          <w:b w:val="0"/>
          <w:color w:val="000000" w:themeColor="text1"/>
          <w:sz w:val="22"/>
          <w:szCs w:val="22"/>
        </w:rPr>
        <w:t xml:space="preserve"> the s</w:t>
      </w:r>
      <w:r w:rsidR="00483B2A" w:rsidRPr="00B14AB8">
        <w:rPr>
          <w:rFonts w:asciiTheme="minorHAnsi" w:hAnsiTheme="minorHAnsi" w:cstheme="minorHAnsi"/>
          <w:b w:val="0"/>
          <w:color w:val="000000" w:themeColor="text1"/>
          <w:sz w:val="22"/>
          <w:szCs w:val="22"/>
        </w:rPr>
        <w:t>.</w:t>
      </w:r>
      <w:r w:rsidR="001855F9" w:rsidRPr="00B14AB8">
        <w:rPr>
          <w:rFonts w:asciiTheme="minorHAnsi" w:hAnsiTheme="minorHAnsi" w:cstheme="minorHAnsi"/>
          <w:b w:val="0"/>
          <w:color w:val="000000" w:themeColor="text1"/>
          <w:sz w:val="22"/>
          <w:szCs w:val="22"/>
        </w:rPr>
        <w:t>135(1) was discharged and Colin was assessed under the Mental Health Act but was not detained.  It is not known what alternative safety and or support plans were identified as alternative options to admission.</w:t>
      </w:r>
    </w:p>
    <w:p w14:paraId="4D5A413A" w14:textId="0CA2043B" w:rsidR="006170CF" w:rsidRDefault="00124E7C" w:rsidP="006170CF">
      <w:pPr>
        <w:pStyle w:val="Heading2"/>
        <w:spacing w:before="270" w:beforeAutospacing="0" w:after="180" w:afterAutospacing="0"/>
        <w:ind w:left="720" w:hanging="720"/>
        <w:rPr>
          <w:rFonts w:asciiTheme="minorHAnsi" w:hAnsiTheme="minorHAnsi" w:cstheme="minorHAnsi"/>
          <w:b w:val="0"/>
          <w:color w:val="FF0000"/>
          <w:sz w:val="22"/>
          <w:szCs w:val="22"/>
        </w:rPr>
      </w:pPr>
      <w:r>
        <w:rPr>
          <w:rFonts w:asciiTheme="minorHAnsi" w:hAnsiTheme="minorHAnsi" w:cstheme="minorHAnsi"/>
          <w:b w:val="0"/>
          <w:color w:val="000000" w:themeColor="text1"/>
          <w:sz w:val="22"/>
          <w:szCs w:val="22"/>
        </w:rPr>
        <w:t>4.</w:t>
      </w:r>
      <w:r w:rsidR="00C064C6">
        <w:rPr>
          <w:rFonts w:asciiTheme="minorHAnsi" w:hAnsiTheme="minorHAnsi" w:cstheme="minorHAnsi"/>
          <w:b w:val="0"/>
          <w:color w:val="000000" w:themeColor="text1"/>
          <w:sz w:val="22"/>
          <w:szCs w:val="22"/>
        </w:rPr>
        <w:t>8</w:t>
      </w:r>
      <w:r>
        <w:rPr>
          <w:rFonts w:asciiTheme="minorHAnsi" w:hAnsiTheme="minorHAnsi" w:cstheme="minorHAnsi"/>
          <w:b w:val="0"/>
          <w:color w:val="000000" w:themeColor="text1"/>
          <w:sz w:val="22"/>
          <w:szCs w:val="22"/>
        </w:rPr>
        <w:tab/>
      </w:r>
      <w:r w:rsidR="00D369E4">
        <w:rPr>
          <w:rFonts w:asciiTheme="minorHAnsi" w:hAnsiTheme="minorHAnsi" w:cstheme="minorHAnsi"/>
          <w:b w:val="0"/>
          <w:color w:val="000000" w:themeColor="text1"/>
          <w:sz w:val="22"/>
          <w:szCs w:val="22"/>
        </w:rPr>
        <w:t>On the 11 November 2014 RST undert</w:t>
      </w:r>
      <w:r w:rsidR="007D01B2">
        <w:rPr>
          <w:rFonts w:asciiTheme="minorHAnsi" w:hAnsiTheme="minorHAnsi" w:cstheme="minorHAnsi"/>
          <w:b w:val="0"/>
          <w:color w:val="000000" w:themeColor="text1"/>
          <w:sz w:val="22"/>
          <w:szCs w:val="22"/>
        </w:rPr>
        <w:t>ook</w:t>
      </w:r>
      <w:r w:rsidR="00D369E4">
        <w:rPr>
          <w:rFonts w:asciiTheme="minorHAnsi" w:hAnsiTheme="minorHAnsi" w:cstheme="minorHAnsi"/>
          <w:b w:val="0"/>
          <w:color w:val="000000" w:themeColor="text1"/>
          <w:sz w:val="22"/>
          <w:szCs w:val="22"/>
        </w:rPr>
        <w:t xml:space="preserve"> a home visit </w:t>
      </w:r>
      <w:r w:rsidR="00D91C3A">
        <w:rPr>
          <w:rFonts w:asciiTheme="minorHAnsi" w:hAnsiTheme="minorHAnsi" w:cstheme="minorHAnsi"/>
          <w:b w:val="0"/>
          <w:color w:val="000000" w:themeColor="text1"/>
          <w:sz w:val="22"/>
          <w:szCs w:val="22"/>
        </w:rPr>
        <w:t xml:space="preserve">to Colin.  It </w:t>
      </w:r>
      <w:r w:rsidR="007D01B2">
        <w:rPr>
          <w:rFonts w:asciiTheme="minorHAnsi" w:hAnsiTheme="minorHAnsi" w:cstheme="minorHAnsi"/>
          <w:b w:val="0"/>
          <w:color w:val="000000" w:themeColor="text1"/>
          <w:sz w:val="22"/>
          <w:szCs w:val="22"/>
        </w:rPr>
        <w:t>was</w:t>
      </w:r>
      <w:r w:rsidR="00D91C3A">
        <w:rPr>
          <w:rFonts w:asciiTheme="minorHAnsi" w:hAnsiTheme="minorHAnsi" w:cstheme="minorHAnsi"/>
          <w:b w:val="0"/>
          <w:color w:val="000000" w:themeColor="text1"/>
          <w:sz w:val="22"/>
          <w:szCs w:val="22"/>
        </w:rPr>
        <w:t xml:space="preserve"> recorded that Colin was still wearing the same </w:t>
      </w:r>
      <w:r w:rsidR="00DE7D1C">
        <w:rPr>
          <w:rFonts w:asciiTheme="minorHAnsi" w:hAnsiTheme="minorHAnsi" w:cstheme="minorHAnsi"/>
          <w:b w:val="0"/>
          <w:color w:val="000000" w:themeColor="text1"/>
          <w:sz w:val="22"/>
          <w:szCs w:val="22"/>
        </w:rPr>
        <w:t xml:space="preserve">dirty </w:t>
      </w:r>
      <w:r w:rsidR="00D91C3A">
        <w:rPr>
          <w:rFonts w:asciiTheme="minorHAnsi" w:hAnsiTheme="minorHAnsi" w:cstheme="minorHAnsi"/>
          <w:b w:val="0"/>
          <w:color w:val="000000" w:themeColor="text1"/>
          <w:sz w:val="22"/>
          <w:szCs w:val="22"/>
        </w:rPr>
        <w:t>clothes</w:t>
      </w:r>
      <w:r w:rsidR="00DE7D1C">
        <w:rPr>
          <w:rFonts w:asciiTheme="minorHAnsi" w:hAnsiTheme="minorHAnsi" w:cstheme="minorHAnsi"/>
          <w:b w:val="0"/>
          <w:color w:val="000000" w:themeColor="text1"/>
          <w:sz w:val="22"/>
          <w:szCs w:val="22"/>
        </w:rPr>
        <w:t xml:space="preserve"> </w:t>
      </w:r>
      <w:r w:rsidR="00E1753B">
        <w:rPr>
          <w:rFonts w:asciiTheme="minorHAnsi" w:hAnsiTheme="minorHAnsi" w:cstheme="minorHAnsi"/>
          <w:b w:val="0"/>
          <w:color w:val="000000" w:themeColor="text1"/>
          <w:sz w:val="22"/>
          <w:szCs w:val="22"/>
        </w:rPr>
        <w:t xml:space="preserve">from when </w:t>
      </w:r>
      <w:r w:rsidR="00D91C3A">
        <w:rPr>
          <w:rFonts w:asciiTheme="minorHAnsi" w:hAnsiTheme="minorHAnsi" w:cstheme="minorHAnsi"/>
          <w:b w:val="0"/>
          <w:color w:val="000000" w:themeColor="text1"/>
          <w:sz w:val="22"/>
          <w:szCs w:val="22"/>
        </w:rPr>
        <w:t>he had been assessed 20 days earlier.  RST explained to Colin that Anthony Gold solicitors had contacted them as Colin was at risk of losing his home as the mortgage ha</w:t>
      </w:r>
      <w:r w:rsidR="00E1753B">
        <w:rPr>
          <w:rFonts w:asciiTheme="minorHAnsi" w:hAnsiTheme="minorHAnsi" w:cstheme="minorHAnsi"/>
          <w:b w:val="0"/>
          <w:color w:val="000000" w:themeColor="text1"/>
          <w:sz w:val="22"/>
          <w:szCs w:val="22"/>
        </w:rPr>
        <w:t>d</w:t>
      </w:r>
      <w:r w:rsidR="00D91C3A">
        <w:rPr>
          <w:rFonts w:asciiTheme="minorHAnsi" w:hAnsiTheme="minorHAnsi" w:cstheme="minorHAnsi"/>
          <w:b w:val="0"/>
          <w:color w:val="000000" w:themeColor="text1"/>
          <w:sz w:val="22"/>
          <w:szCs w:val="22"/>
        </w:rPr>
        <w:t xml:space="preserve"> not been paid.  Colin reported that he had paid his mortgage off and no longer owed any money.  RST recorded that Colin did not appear to have the capacity to deal with his </w:t>
      </w:r>
      <w:r w:rsidR="00DE7D1C">
        <w:rPr>
          <w:rFonts w:asciiTheme="minorHAnsi" w:hAnsiTheme="minorHAnsi" w:cstheme="minorHAnsi"/>
          <w:b w:val="0"/>
          <w:color w:val="000000" w:themeColor="text1"/>
          <w:sz w:val="22"/>
          <w:szCs w:val="22"/>
        </w:rPr>
        <w:t>finances</w:t>
      </w:r>
      <w:r w:rsidR="00D91C3A">
        <w:rPr>
          <w:rFonts w:asciiTheme="minorHAnsi" w:hAnsiTheme="minorHAnsi" w:cstheme="minorHAnsi"/>
          <w:b w:val="0"/>
          <w:color w:val="000000" w:themeColor="text1"/>
          <w:sz w:val="22"/>
          <w:szCs w:val="22"/>
        </w:rPr>
        <w:t xml:space="preserve"> and could not </w:t>
      </w:r>
      <w:r w:rsidR="00DE7D1C">
        <w:rPr>
          <w:rFonts w:asciiTheme="minorHAnsi" w:hAnsiTheme="minorHAnsi" w:cstheme="minorHAnsi"/>
          <w:b w:val="0"/>
          <w:color w:val="000000" w:themeColor="text1"/>
          <w:sz w:val="22"/>
          <w:szCs w:val="22"/>
        </w:rPr>
        <w:t>comprehend</w:t>
      </w:r>
      <w:r w:rsidR="00D91C3A">
        <w:rPr>
          <w:rFonts w:asciiTheme="minorHAnsi" w:hAnsiTheme="minorHAnsi" w:cstheme="minorHAnsi"/>
          <w:b w:val="0"/>
          <w:color w:val="000000" w:themeColor="text1"/>
          <w:sz w:val="22"/>
          <w:szCs w:val="22"/>
        </w:rPr>
        <w:t xml:space="preserve"> the seriousness of the situation.</w:t>
      </w:r>
      <w:r w:rsidR="00DE7D1C">
        <w:rPr>
          <w:rFonts w:asciiTheme="minorHAnsi" w:hAnsiTheme="minorHAnsi" w:cstheme="minorHAnsi"/>
          <w:b w:val="0"/>
          <w:color w:val="000000" w:themeColor="text1"/>
          <w:sz w:val="22"/>
          <w:szCs w:val="22"/>
        </w:rPr>
        <w:t xml:space="preserve">  Although Colin agreed to attend an appointment at the Wilson Hospital on the </w:t>
      </w:r>
      <w:r w:rsidR="00483B2A">
        <w:rPr>
          <w:rFonts w:asciiTheme="minorHAnsi" w:hAnsiTheme="minorHAnsi" w:cstheme="minorHAnsi"/>
          <w:b w:val="0"/>
          <w:color w:val="000000" w:themeColor="text1"/>
          <w:sz w:val="22"/>
          <w:szCs w:val="22"/>
        </w:rPr>
        <w:t>25 November 2014,</w:t>
      </w:r>
      <w:r w:rsidR="00DE7D1C">
        <w:rPr>
          <w:rFonts w:asciiTheme="minorHAnsi" w:hAnsiTheme="minorHAnsi" w:cstheme="minorHAnsi"/>
          <w:b w:val="0"/>
          <w:color w:val="000000" w:themeColor="text1"/>
          <w:sz w:val="22"/>
          <w:szCs w:val="22"/>
        </w:rPr>
        <w:t xml:space="preserve"> he was keen for RST staff to leave his home</w:t>
      </w:r>
      <w:r w:rsidR="00483B2A">
        <w:rPr>
          <w:rFonts w:asciiTheme="minorHAnsi" w:hAnsiTheme="minorHAnsi" w:cstheme="minorHAnsi"/>
          <w:b w:val="0"/>
          <w:color w:val="000000" w:themeColor="text1"/>
          <w:sz w:val="22"/>
          <w:szCs w:val="22"/>
        </w:rPr>
        <w:t xml:space="preserve">.  As the staff </w:t>
      </w:r>
      <w:r w:rsidR="007D01B2">
        <w:rPr>
          <w:rFonts w:asciiTheme="minorHAnsi" w:hAnsiTheme="minorHAnsi" w:cstheme="minorHAnsi"/>
          <w:b w:val="0"/>
          <w:color w:val="000000" w:themeColor="text1"/>
          <w:sz w:val="22"/>
          <w:szCs w:val="22"/>
        </w:rPr>
        <w:t>moved</w:t>
      </w:r>
      <w:r w:rsidR="00DE7D1C">
        <w:rPr>
          <w:rFonts w:asciiTheme="minorHAnsi" w:hAnsiTheme="minorHAnsi" w:cstheme="minorHAnsi"/>
          <w:b w:val="0"/>
          <w:color w:val="000000" w:themeColor="text1"/>
          <w:sz w:val="22"/>
          <w:szCs w:val="22"/>
        </w:rPr>
        <w:t xml:space="preserve"> toward the front door, Colin slapped hard one of the</w:t>
      </w:r>
      <w:r w:rsidR="00483B2A">
        <w:rPr>
          <w:rFonts w:asciiTheme="minorHAnsi" w:hAnsiTheme="minorHAnsi" w:cstheme="minorHAnsi"/>
          <w:b w:val="0"/>
          <w:color w:val="000000" w:themeColor="text1"/>
          <w:sz w:val="22"/>
          <w:szCs w:val="22"/>
        </w:rPr>
        <w:t>m</w:t>
      </w:r>
      <w:r w:rsidR="00DE7D1C">
        <w:rPr>
          <w:rFonts w:asciiTheme="minorHAnsi" w:hAnsiTheme="minorHAnsi" w:cstheme="minorHAnsi"/>
          <w:b w:val="0"/>
          <w:color w:val="000000" w:themeColor="text1"/>
          <w:sz w:val="22"/>
          <w:szCs w:val="22"/>
        </w:rPr>
        <w:t xml:space="preserve"> on their arm and quickly closed the door once they were out of his property.  </w:t>
      </w:r>
    </w:p>
    <w:p w14:paraId="4F6E72C9" w14:textId="27E1AB3E" w:rsidR="00BC6873" w:rsidRPr="00B14AB8" w:rsidRDefault="00BC6873" w:rsidP="006170CF">
      <w:pPr>
        <w:pStyle w:val="Heading2"/>
        <w:spacing w:before="270" w:beforeAutospacing="0" w:after="180" w:afterAutospacing="0"/>
        <w:ind w:left="720" w:hanging="720"/>
        <w:rPr>
          <w:rFonts w:asciiTheme="minorHAnsi" w:hAnsiTheme="minorHAnsi" w:cstheme="minorHAnsi"/>
          <w:b w:val="0"/>
          <w:color w:val="000000" w:themeColor="text1"/>
          <w:sz w:val="22"/>
          <w:szCs w:val="22"/>
        </w:rPr>
      </w:pPr>
      <w:r w:rsidRPr="00B14AB8">
        <w:rPr>
          <w:rFonts w:asciiTheme="minorHAnsi" w:hAnsiTheme="minorHAnsi" w:cstheme="minorHAnsi"/>
          <w:b w:val="0"/>
          <w:color w:val="000000" w:themeColor="text1"/>
          <w:sz w:val="22"/>
          <w:szCs w:val="22"/>
        </w:rPr>
        <w:t>4.</w:t>
      </w:r>
      <w:r w:rsidR="00C064C6">
        <w:rPr>
          <w:rFonts w:asciiTheme="minorHAnsi" w:hAnsiTheme="minorHAnsi" w:cstheme="minorHAnsi"/>
          <w:b w:val="0"/>
          <w:color w:val="000000" w:themeColor="text1"/>
          <w:sz w:val="22"/>
          <w:szCs w:val="22"/>
        </w:rPr>
        <w:t>9</w:t>
      </w:r>
      <w:r w:rsidRPr="00B14AB8">
        <w:rPr>
          <w:rFonts w:asciiTheme="minorHAnsi" w:hAnsiTheme="minorHAnsi" w:cstheme="minorHAnsi"/>
          <w:b w:val="0"/>
          <w:color w:val="000000" w:themeColor="text1"/>
          <w:sz w:val="22"/>
          <w:szCs w:val="22"/>
        </w:rPr>
        <w:tab/>
        <w:t xml:space="preserve">From the 12 to 26 </w:t>
      </w:r>
      <w:r w:rsidR="00D91564" w:rsidRPr="00B14AB8">
        <w:rPr>
          <w:rFonts w:asciiTheme="minorHAnsi" w:hAnsiTheme="minorHAnsi" w:cstheme="minorHAnsi"/>
          <w:b w:val="0"/>
          <w:color w:val="000000" w:themeColor="text1"/>
          <w:sz w:val="22"/>
          <w:szCs w:val="22"/>
        </w:rPr>
        <w:t>November</w:t>
      </w:r>
      <w:r w:rsidRPr="00B14AB8">
        <w:rPr>
          <w:rFonts w:asciiTheme="minorHAnsi" w:hAnsiTheme="minorHAnsi" w:cstheme="minorHAnsi"/>
          <w:b w:val="0"/>
          <w:color w:val="000000" w:themeColor="text1"/>
          <w:sz w:val="22"/>
          <w:szCs w:val="22"/>
        </w:rPr>
        <w:t xml:space="preserve"> RST reported that they continued to </w:t>
      </w:r>
      <w:r w:rsidR="0044367B" w:rsidRPr="00B14AB8">
        <w:rPr>
          <w:rFonts w:asciiTheme="minorHAnsi" w:hAnsiTheme="minorHAnsi" w:cstheme="minorHAnsi"/>
          <w:b w:val="0"/>
          <w:color w:val="000000" w:themeColor="text1"/>
          <w:sz w:val="22"/>
          <w:szCs w:val="22"/>
        </w:rPr>
        <w:t>attempt engagement with Colin; impromptu home visits and posting his medication through the letterbox (in the knowledge there were no children or pets at the property)</w:t>
      </w:r>
      <w:r w:rsidR="00483B2A" w:rsidRPr="00B14AB8">
        <w:rPr>
          <w:rFonts w:asciiTheme="minorHAnsi" w:hAnsiTheme="minorHAnsi" w:cstheme="minorHAnsi"/>
          <w:b w:val="0"/>
          <w:color w:val="000000" w:themeColor="text1"/>
          <w:sz w:val="22"/>
          <w:szCs w:val="22"/>
        </w:rPr>
        <w:t>.  H</w:t>
      </w:r>
      <w:r w:rsidR="0044367B" w:rsidRPr="00B14AB8">
        <w:rPr>
          <w:rFonts w:asciiTheme="minorHAnsi" w:hAnsiTheme="minorHAnsi" w:cstheme="minorHAnsi"/>
          <w:b w:val="0"/>
          <w:color w:val="000000" w:themeColor="text1"/>
          <w:sz w:val="22"/>
          <w:szCs w:val="22"/>
        </w:rPr>
        <w:t>owever, these attempts proved unsuccessful.  On the 26 November 2014 RST requested a police welfare check, which police declined to undertake.  On the 28 November 2014 Colin was discussed at care pathways.  The agreed plan was that a referral for a Mental Health Act assessment would be requested with a view to treating Colin with an anti-psychotic depot injection.  There is no evidence to suggest that the request for a Mental Health Act assessment was made</w:t>
      </w:r>
      <w:r w:rsidR="00483B2A" w:rsidRPr="00B14AB8">
        <w:rPr>
          <w:rFonts w:asciiTheme="minorHAnsi" w:hAnsiTheme="minorHAnsi" w:cstheme="minorHAnsi"/>
          <w:b w:val="0"/>
          <w:color w:val="000000" w:themeColor="text1"/>
          <w:sz w:val="22"/>
          <w:szCs w:val="22"/>
        </w:rPr>
        <w:t xml:space="preserve"> or undertaken.</w:t>
      </w:r>
    </w:p>
    <w:p w14:paraId="489AF74A" w14:textId="2D021D76" w:rsidR="008F4270" w:rsidRDefault="00124E7C" w:rsidP="00DE7D1C">
      <w:pPr>
        <w:pStyle w:val="Heading2"/>
        <w:spacing w:before="270" w:beforeAutospacing="0" w:after="180" w:afterAutospacing="0"/>
        <w:ind w:left="720" w:hanging="72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4.</w:t>
      </w:r>
      <w:r w:rsidR="00C064C6">
        <w:rPr>
          <w:rFonts w:asciiTheme="minorHAnsi" w:hAnsiTheme="minorHAnsi" w:cstheme="minorHAnsi"/>
          <w:b w:val="0"/>
          <w:color w:val="000000" w:themeColor="text1"/>
          <w:sz w:val="22"/>
          <w:szCs w:val="22"/>
        </w:rPr>
        <w:t>10</w:t>
      </w:r>
      <w:r>
        <w:rPr>
          <w:rFonts w:asciiTheme="minorHAnsi" w:hAnsiTheme="minorHAnsi" w:cstheme="minorHAnsi"/>
          <w:b w:val="0"/>
          <w:color w:val="000000" w:themeColor="text1"/>
          <w:sz w:val="22"/>
          <w:szCs w:val="22"/>
        </w:rPr>
        <w:tab/>
        <w:t>On</w:t>
      </w:r>
      <w:r w:rsidR="008662C4">
        <w:rPr>
          <w:rFonts w:asciiTheme="minorHAnsi" w:hAnsiTheme="minorHAnsi" w:cstheme="minorHAnsi"/>
          <w:b w:val="0"/>
          <w:color w:val="000000" w:themeColor="text1"/>
          <w:sz w:val="22"/>
          <w:szCs w:val="22"/>
        </w:rPr>
        <w:t xml:space="preserve"> the 24 March 2015 the Court of Protection was satisfied that Colin lacked the capacity to make various decisions concerning his property and affairs and Anthony Gold Solicitors were appointed as "the deputy</w:t>
      </w:r>
      <w:r w:rsidR="000C13B2">
        <w:rPr>
          <w:rFonts w:asciiTheme="minorHAnsi" w:hAnsiTheme="minorHAnsi" w:cstheme="minorHAnsi"/>
          <w:b w:val="0"/>
          <w:color w:val="000000" w:themeColor="text1"/>
          <w:sz w:val="22"/>
          <w:szCs w:val="22"/>
        </w:rPr>
        <w:t>."</w:t>
      </w:r>
    </w:p>
    <w:p w14:paraId="5C1A7D6B" w14:textId="04C67259" w:rsidR="00E3416A" w:rsidRDefault="00124E7C" w:rsidP="005B7A19">
      <w:pPr>
        <w:pStyle w:val="Heading2"/>
        <w:spacing w:before="270" w:beforeAutospacing="0" w:after="180" w:afterAutospacing="0"/>
        <w:ind w:left="720" w:hanging="72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4.</w:t>
      </w:r>
      <w:r w:rsidR="0044367B">
        <w:rPr>
          <w:rFonts w:asciiTheme="minorHAnsi" w:hAnsiTheme="minorHAnsi" w:cstheme="minorHAnsi"/>
          <w:b w:val="0"/>
          <w:color w:val="000000" w:themeColor="text1"/>
          <w:sz w:val="22"/>
          <w:szCs w:val="22"/>
        </w:rPr>
        <w:t>1</w:t>
      </w:r>
      <w:r w:rsidR="00C064C6">
        <w:rPr>
          <w:rFonts w:asciiTheme="minorHAnsi" w:hAnsiTheme="minorHAnsi" w:cstheme="minorHAnsi"/>
          <w:b w:val="0"/>
          <w:color w:val="000000" w:themeColor="text1"/>
          <w:sz w:val="22"/>
          <w:szCs w:val="22"/>
        </w:rPr>
        <w:t>1</w:t>
      </w:r>
      <w:r w:rsidR="008F4270">
        <w:rPr>
          <w:rFonts w:asciiTheme="minorHAnsi" w:hAnsiTheme="minorHAnsi" w:cstheme="minorHAnsi"/>
          <w:b w:val="0"/>
          <w:color w:val="000000" w:themeColor="text1"/>
          <w:sz w:val="22"/>
          <w:szCs w:val="22"/>
        </w:rPr>
        <w:tab/>
      </w:r>
      <w:r w:rsidR="00B06425">
        <w:rPr>
          <w:rFonts w:asciiTheme="minorHAnsi" w:hAnsiTheme="minorHAnsi" w:cstheme="minorHAnsi"/>
          <w:b w:val="0"/>
          <w:color w:val="000000" w:themeColor="text1"/>
          <w:sz w:val="22"/>
          <w:szCs w:val="22"/>
        </w:rPr>
        <w:t>From November</w:t>
      </w:r>
      <w:r w:rsidR="007D01B2">
        <w:rPr>
          <w:rFonts w:asciiTheme="minorHAnsi" w:hAnsiTheme="minorHAnsi" w:cstheme="minorHAnsi"/>
          <w:b w:val="0"/>
          <w:color w:val="000000" w:themeColor="text1"/>
          <w:sz w:val="22"/>
          <w:szCs w:val="22"/>
        </w:rPr>
        <w:t xml:space="preserve"> 2014 </w:t>
      </w:r>
      <w:r w:rsidR="00DE7D1C">
        <w:rPr>
          <w:rFonts w:asciiTheme="minorHAnsi" w:hAnsiTheme="minorHAnsi" w:cstheme="minorHAnsi"/>
          <w:b w:val="0"/>
          <w:color w:val="000000" w:themeColor="text1"/>
          <w:sz w:val="22"/>
          <w:szCs w:val="22"/>
        </w:rPr>
        <w:t xml:space="preserve">until </w:t>
      </w:r>
      <w:r>
        <w:rPr>
          <w:rFonts w:asciiTheme="minorHAnsi" w:hAnsiTheme="minorHAnsi" w:cstheme="minorHAnsi"/>
          <w:b w:val="0"/>
          <w:color w:val="000000" w:themeColor="text1"/>
          <w:sz w:val="22"/>
          <w:szCs w:val="22"/>
        </w:rPr>
        <w:t xml:space="preserve">August 2016 there is no available information to ascertain if Colin’s mental health was continued to be </w:t>
      </w:r>
      <w:r w:rsidR="007D01B2">
        <w:rPr>
          <w:rFonts w:asciiTheme="minorHAnsi" w:hAnsiTheme="minorHAnsi" w:cstheme="minorHAnsi"/>
          <w:b w:val="0"/>
          <w:color w:val="000000" w:themeColor="text1"/>
          <w:sz w:val="22"/>
          <w:szCs w:val="22"/>
        </w:rPr>
        <w:t>monitored and reviewed</w:t>
      </w:r>
      <w:r>
        <w:rPr>
          <w:rFonts w:asciiTheme="minorHAnsi" w:hAnsiTheme="minorHAnsi" w:cstheme="minorHAnsi"/>
          <w:b w:val="0"/>
          <w:color w:val="000000" w:themeColor="text1"/>
          <w:sz w:val="22"/>
          <w:szCs w:val="22"/>
        </w:rPr>
        <w:t xml:space="preserve"> in line with CPA or if he was in receipt of any </w:t>
      </w:r>
      <w:r w:rsidR="00483B2A">
        <w:rPr>
          <w:rFonts w:asciiTheme="minorHAnsi" w:hAnsiTheme="minorHAnsi" w:cstheme="minorHAnsi"/>
          <w:b w:val="0"/>
          <w:color w:val="000000" w:themeColor="text1"/>
          <w:sz w:val="22"/>
          <w:szCs w:val="22"/>
        </w:rPr>
        <w:t xml:space="preserve">s.117 </w:t>
      </w:r>
      <w:r>
        <w:rPr>
          <w:rFonts w:asciiTheme="minorHAnsi" w:hAnsiTheme="minorHAnsi" w:cstheme="minorHAnsi"/>
          <w:b w:val="0"/>
          <w:color w:val="000000" w:themeColor="text1"/>
          <w:sz w:val="22"/>
          <w:szCs w:val="22"/>
        </w:rPr>
        <w:t>s</w:t>
      </w:r>
      <w:r w:rsidR="00483B2A">
        <w:rPr>
          <w:rFonts w:asciiTheme="minorHAnsi" w:hAnsiTheme="minorHAnsi" w:cstheme="minorHAnsi"/>
          <w:b w:val="0"/>
          <w:color w:val="000000" w:themeColor="text1"/>
          <w:sz w:val="22"/>
          <w:szCs w:val="22"/>
        </w:rPr>
        <w:t>upport services.</w:t>
      </w:r>
    </w:p>
    <w:p w14:paraId="0E79EAC6" w14:textId="1E3EBCE9" w:rsidR="00E3416A" w:rsidRPr="00E3416A" w:rsidRDefault="00124E7C" w:rsidP="00E3416A">
      <w:pPr>
        <w:ind w:left="720" w:hanging="720"/>
        <w:rPr>
          <w:b/>
        </w:rPr>
      </w:pPr>
      <w:r w:rsidRPr="004D2886">
        <w:rPr>
          <w:rFonts w:cstheme="minorHAnsi"/>
          <w:bCs/>
          <w:color w:val="000000" w:themeColor="text1"/>
          <w:sz w:val="22"/>
          <w:szCs w:val="22"/>
        </w:rPr>
        <w:t>4.1</w:t>
      </w:r>
      <w:r w:rsidR="00C064C6">
        <w:rPr>
          <w:rFonts w:cstheme="minorHAnsi"/>
          <w:bCs/>
          <w:color w:val="000000" w:themeColor="text1"/>
          <w:sz w:val="22"/>
          <w:szCs w:val="22"/>
        </w:rPr>
        <w:t>2</w:t>
      </w:r>
      <w:r>
        <w:rPr>
          <w:rFonts w:cstheme="minorHAnsi"/>
          <w:b/>
          <w:color w:val="000000" w:themeColor="text1"/>
          <w:sz w:val="22"/>
          <w:szCs w:val="22"/>
        </w:rPr>
        <w:tab/>
      </w:r>
      <w:r>
        <w:rPr>
          <w:rFonts w:cstheme="minorHAnsi"/>
          <w:color w:val="000000" w:themeColor="text1"/>
          <w:sz w:val="22"/>
          <w:szCs w:val="22"/>
        </w:rPr>
        <w:t xml:space="preserve">During the following eighteen months (26 August 2016 to 20 February 2018) eight safeguarding referrals were made in respect of Colin and his health, safety, and wellbeing.  Five of these referrals were made by Anthony Gold, two from Colin's neighbours and one from the Metropolitan Police Force.  The last safeguarding referral </w:t>
      </w:r>
      <w:r w:rsidR="00483B2A">
        <w:rPr>
          <w:rFonts w:cstheme="minorHAnsi"/>
          <w:color w:val="000000" w:themeColor="text1"/>
          <w:sz w:val="22"/>
          <w:szCs w:val="22"/>
        </w:rPr>
        <w:t xml:space="preserve">was made </w:t>
      </w:r>
      <w:r>
        <w:rPr>
          <w:rFonts w:cstheme="minorHAnsi"/>
          <w:color w:val="000000" w:themeColor="text1"/>
          <w:sz w:val="22"/>
          <w:szCs w:val="22"/>
        </w:rPr>
        <w:t xml:space="preserve">the day before Colin was found deceased by police at </w:t>
      </w:r>
      <w:r w:rsidR="004D2886">
        <w:rPr>
          <w:rFonts w:cstheme="minorHAnsi"/>
          <w:color w:val="000000" w:themeColor="text1"/>
          <w:sz w:val="22"/>
          <w:szCs w:val="22"/>
        </w:rPr>
        <w:t xml:space="preserve">his </w:t>
      </w:r>
      <w:r>
        <w:rPr>
          <w:rFonts w:cstheme="minorHAnsi"/>
          <w:color w:val="000000" w:themeColor="text1"/>
          <w:sz w:val="22"/>
          <w:szCs w:val="22"/>
        </w:rPr>
        <w:t>home (20 February 2018).</w:t>
      </w:r>
    </w:p>
    <w:p w14:paraId="069CD2FF" w14:textId="77777777" w:rsidR="008F4270" w:rsidRPr="00B4726A" w:rsidRDefault="008F4270" w:rsidP="00E3416A">
      <w:pPr>
        <w:rPr>
          <w:bCs/>
          <w:sz w:val="22"/>
          <w:szCs w:val="22"/>
        </w:rPr>
      </w:pPr>
    </w:p>
    <w:p w14:paraId="1C7CCB33" w14:textId="654C05FA" w:rsidR="00E3416A" w:rsidRPr="00B4726A" w:rsidRDefault="00124E7C" w:rsidP="008F4270">
      <w:pPr>
        <w:rPr>
          <w:b/>
          <w:sz w:val="22"/>
          <w:szCs w:val="22"/>
        </w:rPr>
      </w:pPr>
      <w:r w:rsidRPr="00B4726A">
        <w:rPr>
          <w:b/>
          <w:sz w:val="22"/>
          <w:szCs w:val="22"/>
        </w:rPr>
        <w:t>4.</w:t>
      </w:r>
      <w:r w:rsidR="00A56843">
        <w:rPr>
          <w:b/>
          <w:sz w:val="22"/>
          <w:szCs w:val="22"/>
        </w:rPr>
        <w:t>1</w:t>
      </w:r>
      <w:r w:rsidR="00C064C6">
        <w:rPr>
          <w:b/>
          <w:sz w:val="22"/>
          <w:szCs w:val="22"/>
        </w:rPr>
        <w:t>3</w:t>
      </w:r>
      <w:r w:rsidRPr="00B4726A">
        <w:rPr>
          <w:b/>
          <w:sz w:val="22"/>
          <w:szCs w:val="22"/>
        </w:rPr>
        <w:tab/>
      </w:r>
      <w:r w:rsidR="008F4270" w:rsidRPr="00B4726A">
        <w:rPr>
          <w:b/>
          <w:sz w:val="22"/>
          <w:szCs w:val="22"/>
        </w:rPr>
        <w:t>Review Period</w:t>
      </w:r>
      <w:r w:rsidR="00BA1B34" w:rsidRPr="00B4726A">
        <w:rPr>
          <w:b/>
          <w:sz w:val="22"/>
          <w:szCs w:val="22"/>
        </w:rPr>
        <w:t>: 11 May 2016 to 20 February 2018</w:t>
      </w:r>
    </w:p>
    <w:p w14:paraId="79611BD0" w14:textId="5B7F7618" w:rsidR="00760459" w:rsidRDefault="00124E7C" w:rsidP="00620661">
      <w:pPr>
        <w:ind w:left="720" w:hanging="720"/>
        <w:rPr>
          <w:rFonts w:cstheme="minorHAnsi"/>
          <w:color w:val="000000" w:themeColor="text1"/>
          <w:sz w:val="22"/>
          <w:szCs w:val="22"/>
        </w:rPr>
      </w:pPr>
      <w:r>
        <w:rPr>
          <w:bCs/>
          <w:sz w:val="22"/>
          <w:szCs w:val="22"/>
        </w:rPr>
        <w:t>4.</w:t>
      </w:r>
      <w:r w:rsidR="00A56843">
        <w:rPr>
          <w:bCs/>
          <w:sz w:val="22"/>
          <w:szCs w:val="22"/>
        </w:rPr>
        <w:t>1</w:t>
      </w:r>
      <w:r w:rsidR="00C064C6">
        <w:rPr>
          <w:bCs/>
          <w:sz w:val="22"/>
          <w:szCs w:val="22"/>
        </w:rPr>
        <w:t>4</w:t>
      </w:r>
      <w:r w:rsidR="00BA1B34">
        <w:rPr>
          <w:bCs/>
          <w:sz w:val="22"/>
          <w:szCs w:val="22"/>
        </w:rPr>
        <w:tab/>
      </w:r>
      <w:r w:rsidR="00620661">
        <w:rPr>
          <w:rFonts w:cstheme="minorHAnsi"/>
          <w:color w:val="000000" w:themeColor="text1"/>
          <w:sz w:val="22"/>
          <w:szCs w:val="22"/>
        </w:rPr>
        <w:t>On the 26 August 2016 Anthony Gold Solicitors wr</w:t>
      </w:r>
      <w:r w:rsidR="002A2E58">
        <w:rPr>
          <w:rFonts w:cstheme="minorHAnsi"/>
          <w:color w:val="000000" w:themeColor="text1"/>
          <w:sz w:val="22"/>
          <w:szCs w:val="22"/>
        </w:rPr>
        <w:t>ote</w:t>
      </w:r>
      <w:r w:rsidR="00620661">
        <w:rPr>
          <w:rFonts w:cstheme="minorHAnsi"/>
          <w:color w:val="000000" w:themeColor="text1"/>
          <w:sz w:val="22"/>
          <w:szCs w:val="22"/>
        </w:rPr>
        <w:t xml:space="preserve"> to Merton Adult Social Care Services raising safeguarding concerns</w:t>
      </w:r>
      <w:r w:rsidR="00620661" w:rsidRPr="005A5B58">
        <w:rPr>
          <w:rFonts w:cstheme="minorHAnsi"/>
          <w:i/>
          <w:iCs/>
          <w:color w:val="000000" w:themeColor="text1"/>
          <w:sz w:val="22"/>
          <w:szCs w:val="22"/>
        </w:rPr>
        <w:t xml:space="preserve">.  </w:t>
      </w:r>
      <w:r w:rsidR="00B319C4">
        <w:rPr>
          <w:rFonts w:cstheme="minorHAnsi"/>
          <w:color w:val="000000" w:themeColor="text1"/>
          <w:sz w:val="22"/>
          <w:szCs w:val="22"/>
        </w:rPr>
        <w:t>They advise</w:t>
      </w:r>
      <w:r w:rsidR="002A2E58">
        <w:rPr>
          <w:rFonts w:cstheme="minorHAnsi"/>
          <w:color w:val="000000" w:themeColor="text1"/>
          <w:sz w:val="22"/>
          <w:szCs w:val="22"/>
        </w:rPr>
        <w:t>d</w:t>
      </w:r>
      <w:r w:rsidR="00B319C4">
        <w:rPr>
          <w:rFonts w:cstheme="minorHAnsi"/>
          <w:color w:val="000000" w:themeColor="text1"/>
          <w:sz w:val="22"/>
          <w:szCs w:val="22"/>
        </w:rPr>
        <w:t xml:space="preserve"> that Colin ha</w:t>
      </w:r>
      <w:r w:rsidR="002A2E58">
        <w:rPr>
          <w:rFonts w:cstheme="minorHAnsi"/>
          <w:color w:val="000000" w:themeColor="text1"/>
          <w:sz w:val="22"/>
          <w:szCs w:val="22"/>
        </w:rPr>
        <w:t>d</w:t>
      </w:r>
      <w:r w:rsidR="00B319C4">
        <w:rPr>
          <w:rFonts w:cstheme="minorHAnsi"/>
          <w:color w:val="000000" w:themeColor="text1"/>
          <w:sz w:val="22"/>
          <w:szCs w:val="22"/>
        </w:rPr>
        <w:t xml:space="preserve"> substantial funds and </w:t>
      </w:r>
      <w:r w:rsidR="002A2E58">
        <w:rPr>
          <w:rFonts w:cstheme="minorHAnsi"/>
          <w:color w:val="000000" w:themeColor="text1"/>
          <w:sz w:val="22"/>
          <w:szCs w:val="22"/>
        </w:rPr>
        <w:t>were</w:t>
      </w:r>
      <w:r w:rsidR="00B319C4">
        <w:rPr>
          <w:rFonts w:cstheme="minorHAnsi"/>
          <w:color w:val="000000" w:themeColor="text1"/>
          <w:sz w:val="22"/>
          <w:szCs w:val="22"/>
        </w:rPr>
        <w:t xml:space="preserve"> attempting to assist him with day to day living but that Colin </w:t>
      </w:r>
      <w:r w:rsidR="002A2E58">
        <w:rPr>
          <w:rFonts w:cstheme="minorHAnsi"/>
          <w:color w:val="000000" w:themeColor="text1"/>
          <w:sz w:val="22"/>
          <w:szCs w:val="22"/>
        </w:rPr>
        <w:t>was</w:t>
      </w:r>
      <w:r w:rsidR="00B319C4">
        <w:rPr>
          <w:rFonts w:cstheme="minorHAnsi"/>
          <w:color w:val="000000" w:themeColor="text1"/>
          <w:sz w:val="22"/>
          <w:szCs w:val="22"/>
        </w:rPr>
        <w:t xml:space="preserve"> refusing to engage. T</w:t>
      </w:r>
      <w:r w:rsidR="00620661">
        <w:rPr>
          <w:rFonts w:cstheme="minorHAnsi"/>
          <w:color w:val="000000" w:themeColor="text1"/>
          <w:sz w:val="22"/>
          <w:szCs w:val="22"/>
        </w:rPr>
        <w:t xml:space="preserve">hey </w:t>
      </w:r>
      <w:r w:rsidR="002A2E58">
        <w:rPr>
          <w:rFonts w:cstheme="minorHAnsi"/>
          <w:color w:val="000000" w:themeColor="text1"/>
          <w:sz w:val="22"/>
          <w:szCs w:val="22"/>
        </w:rPr>
        <w:t>reported</w:t>
      </w:r>
      <w:r w:rsidR="00B319C4">
        <w:rPr>
          <w:rFonts w:cstheme="minorHAnsi"/>
          <w:color w:val="000000" w:themeColor="text1"/>
          <w:sz w:val="22"/>
          <w:szCs w:val="22"/>
        </w:rPr>
        <w:t xml:space="preserve"> that Colin </w:t>
      </w:r>
      <w:r w:rsidR="002A2E58">
        <w:rPr>
          <w:rFonts w:cstheme="minorHAnsi"/>
          <w:color w:val="000000" w:themeColor="text1"/>
          <w:sz w:val="22"/>
          <w:szCs w:val="22"/>
        </w:rPr>
        <w:t>had</w:t>
      </w:r>
      <w:r w:rsidR="00B319C4">
        <w:rPr>
          <w:rFonts w:cstheme="minorHAnsi"/>
          <w:color w:val="000000" w:themeColor="text1"/>
          <w:sz w:val="22"/>
          <w:szCs w:val="22"/>
        </w:rPr>
        <w:t xml:space="preserve"> last</w:t>
      </w:r>
      <w:r w:rsidR="00620661">
        <w:rPr>
          <w:rFonts w:cstheme="minorHAnsi"/>
          <w:color w:val="000000" w:themeColor="text1"/>
          <w:sz w:val="22"/>
          <w:szCs w:val="22"/>
        </w:rPr>
        <w:t xml:space="preserve"> </w:t>
      </w:r>
      <w:r w:rsidR="002A2E58">
        <w:rPr>
          <w:rFonts w:cstheme="minorHAnsi"/>
          <w:color w:val="000000" w:themeColor="text1"/>
          <w:sz w:val="22"/>
          <w:szCs w:val="22"/>
        </w:rPr>
        <w:t xml:space="preserve">been </w:t>
      </w:r>
      <w:r w:rsidR="00620661">
        <w:rPr>
          <w:rFonts w:cstheme="minorHAnsi"/>
          <w:color w:val="000000" w:themeColor="text1"/>
          <w:sz w:val="22"/>
          <w:szCs w:val="22"/>
        </w:rPr>
        <w:t xml:space="preserve">prescribed medication in November 2013, missed </w:t>
      </w:r>
      <w:r w:rsidR="00B319C4">
        <w:rPr>
          <w:rFonts w:cstheme="minorHAnsi"/>
          <w:color w:val="000000" w:themeColor="text1"/>
          <w:sz w:val="22"/>
          <w:szCs w:val="22"/>
        </w:rPr>
        <w:t xml:space="preserve">several </w:t>
      </w:r>
      <w:r w:rsidR="00620661">
        <w:rPr>
          <w:rFonts w:cstheme="minorHAnsi"/>
          <w:color w:val="000000" w:themeColor="text1"/>
          <w:sz w:val="22"/>
          <w:szCs w:val="22"/>
        </w:rPr>
        <w:t xml:space="preserve">health appointments and </w:t>
      </w:r>
      <w:r w:rsidR="002A2E58">
        <w:rPr>
          <w:rFonts w:cstheme="minorHAnsi"/>
          <w:color w:val="000000" w:themeColor="text1"/>
          <w:sz w:val="22"/>
          <w:szCs w:val="22"/>
        </w:rPr>
        <w:t xml:space="preserve">had </w:t>
      </w:r>
      <w:r w:rsidR="00620661">
        <w:rPr>
          <w:rFonts w:cstheme="minorHAnsi"/>
          <w:color w:val="000000" w:themeColor="text1"/>
          <w:sz w:val="22"/>
          <w:szCs w:val="22"/>
        </w:rPr>
        <w:t xml:space="preserve">not been seen by mental health services since October 2015.  </w:t>
      </w:r>
    </w:p>
    <w:p w14:paraId="6960A1BB" w14:textId="77777777" w:rsidR="00620661" w:rsidRPr="000B148F" w:rsidRDefault="00620661" w:rsidP="00620661">
      <w:pPr>
        <w:ind w:left="720" w:hanging="720"/>
        <w:rPr>
          <w:bCs/>
          <w:sz w:val="22"/>
          <w:szCs w:val="22"/>
        </w:rPr>
      </w:pPr>
    </w:p>
    <w:p w14:paraId="29BCBA6F" w14:textId="5EE570D7" w:rsidR="00760459" w:rsidRDefault="00124E7C" w:rsidP="008637F1">
      <w:pPr>
        <w:ind w:left="720" w:hanging="720"/>
        <w:rPr>
          <w:bCs/>
          <w:sz w:val="22"/>
          <w:szCs w:val="22"/>
        </w:rPr>
      </w:pPr>
      <w:r w:rsidRPr="00620661">
        <w:rPr>
          <w:bCs/>
          <w:sz w:val="22"/>
          <w:szCs w:val="22"/>
        </w:rPr>
        <w:t>4.</w:t>
      </w:r>
      <w:r w:rsidR="00A56843">
        <w:rPr>
          <w:bCs/>
          <w:sz w:val="22"/>
          <w:szCs w:val="22"/>
        </w:rPr>
        <w:t>1</w:t>
      </w:r>
      <w:r w:rsidR="00C064C6">
        <w:rPr>
          <w:bCs/>
          <w:sz w:val="22"/>
          <w:szCs w:val="22"/>
        </w:rPr>
        <w:t>5</w:t>
      </w:r>
      <w:r>
        <w:rPr>
          <w:bCs/>
          <w:sz w:val="22"/>
          <w:szCs w:val="22"/>
        </w:rPr>
        <w:tab/>
      </w:r>
      <w:r w:rsidR="00B319C4">
        <w:rPr>
          <w:bCs/>
          <w:sz w:val="22"/>
          <w:szCs w:val="22"/>
        </w:rPr>
        <w:t>On the 30 August 2016 the</w:t>
      </w:r>
      <w:r w:rsidR="00865EBD">
        <w:rPr>
          <w:bCs/>
          <w:sz w:val="22"/>
          <w:szCs w:val="22"/>
        </w:rPr>
        <w:t xml:space="preserve"> letter from Anthony Gold solicitors </w:t>
      </w:r>
      <w:r w:rsidR="00745DF9">
        <w:rPr>
          <w:bCs/>
          <w:sz w:val="22"/>
          <w:szCs w:val="22"/>
        </w:rPr>
        <w:t xml:space="preserve">was </w:t>
      </w:r>
      <w:r w:rsidR="00865EBD">
        <w:rPr>
          <w:bCs/>
          <w:sz w:val="22"/>
          <w:szCs w:val="22"/>
        </w:rPr>
        <w:t xml:space="preserve">screened by Merton’s Safeguarding Adults, First Response Team.  </w:t>
      </w:r>
      <w:r w:rsidR="00654352">
        <w:rPr>
          <w:bCs/>
          <w:sz w:val="22"/>
          <w:szCs w:val="22"/>
        </w:rPr>
        <w:t xml:space="preserve">Due to concerns raised, </w:t>
      </w:r>
      <w:r w:rsidR="002A2E58">
        <w:rPr>
          <w:bCs/>
          <w:sz w:val="22"/>
          <w:szCs w:val="22"/>
        </w:rPr>
        <w:t xml:space="preserve">further discussions were had </w:t>
      </w:r>
      <w:r w:rsidR="00865EBD">
        <w:rPr>
          <w:bCs/>
          <w:sz w:val="22"/>
          <w:szCs w:val="22"/>
        </w:rPr>
        <w:t xml:space="preserve">with </w:t>
      </w:r>
      <w:r w:rsidR="00654352">
        <w:rPr>
          <w:bCs/>
          <w:sz w:val="22"/>
          <w:szCs w:val="22"/>
        </w:rPr>
        <w:t xml:space="preserve">Merton’s Local Authority </w:t>
      </w:r>
      <w:r w:rsidR="00865EBD">
        <w:rPr>
          <w:bCs/>
          <w:sz w:val="22"/>
          <w:szCs w:val="22"/>
        </w:rPr>
        <w:t>Safeguarding Manager</w:t>
      </w:r>
      <w:r w:rsidR="00654352">
        <w:rPr>
          <w:bCs/>
          <w:sz w:val="22"/>
          <w:szCs w:val="22"/>
        </w:rPr>
        <w:t xml:space="preserve">.  </w:t>
      </w:r>
      <w:r w:rsidR="00545095">
        <w:rPr>
          <w:bCs/>
          <w:sz w:val="22"/>
          <w:szCs w:val="22"/>
        </w:rPr>
        <w:t xml:space="preserve">It </w:t>
      </w:r>
      <w:r w:rsidR="00745DF9">
        <w:rPr>
          <w:bCs/>
          <w:sz w:val="22"/>
          <w:szCs w:val="22"/>
        </w:rPr>
        <w:t xml:space="preserve">was </w:t>
      </w:r>
      <w:r w:rsidR="00545095">
        <w:rPr>
          <w:bCs/>
          <w:sz w:val="22"/>
          <w:szCs w:val="22"/>
        </w:rPr>
        <w:t>concluded that</w:t>
      </w:r>
      <w:r w:rsidR="00865EBD">
        <w:rPr>
          <w:bCs/>
          <w:sz w:val="22"/>
          <w:szCs w:val="22"/>
        </w:rPr>
        <w:t xml:space="preserve"> further </w:t>
      </w:r>
      <w:r w:rsidR="00D62709">
        <w:rPr>
          <w:bCs/>
          <w:sz w:val="22"/>
          <w:szCs w:val="22"/>
        </w:rPr>
        <w:t xml:space="preserve">enquiries </w:t>
      </w:r>
      <w:r w:rsidR="00745DF9">
        <w:rPr>
          <w:bCs/>
          <w:sz w:val="22"/>
          <w:szCs w:val="22"/>
        </w:rPr>
        <w:t>w</w:t>
      </w:r>
      <w:r w:rsidR="00D62709">
        <w:rPr>
          <w:bCs/>
          <w:sz w:val="22"/>
          <w:szCs w:val="22"/>
        </w:rPr>
        <w:t>ere</w:t>
      </w:r>
      <w:r w:rsidR="00745DF9">
        <w:rPr>
          <w:bCs/>
          <w:sz w:val="22"/>
          <w:szCs w:val="22"/>
        </w:rPr>
        <w:t xml:space="preserve"> </w:t>
      </w:r>
      <w:r w:rsidR="00865EBD">
        <w:rPr>
          <w:bCs/>
          <w:sz w:val="22"/>
          <w:szCs w:val="22"/>
        </w:rPr>
        <w:t xml:space="preserve">warranted under </w:t>
      </w:r>
      <w:r w:rsidR="00430B79">
        <w:rPr>
          <w:bCs/>
          <w:sz w:val="22"/>
          <w:szCs w:val="22"/>
        </w:rPr>
        <w:t>Merton’s</w:t>
      </w:r>
      <w:r w:rsidR="00865EBD">
        <w:rPr>
          <w:bCs/>
          <w:sz w:val="22"/>
          <w:szCs w:val="22"/>
        </w:rPr>
        <w:t xml:space="preserve"> safeguarding </w:t>
      </w:r>
      <w:r w:rsidR="00D83177">
        <w:rPr>
          <w:bCs/>
          <w:sz w:val="22"/>
          <w:szCs w:val="22"/>
        </w:rPr>
        <w:t>adult’s</w:t>
      </w:r>
      <w:r w:rsidR="00865EBD">
        <w:rPr>
          <w:bCs/>
          <w:sz w:val="22"/>
          <w:szCs w:val="22"/>
        </w:rPr>
        <w:t xml:space="preserve"> procedures a</w:t>
      </w:r>
      <w:r w:rsidR="00D62709">
        <w:rPr>
          <w:bCs/>
          <w:sz w:val="22"/>
          <w:szCs w:val="22"/>
        </w:rPr>
        <w:t>nd</w:t>
      </w:r>
      <w:r w:rsidR="00654352">
        <w:rPr>
          <w:bCs/>
          <w:sz w:val="22"/>
          <w:szCs w:val="22"/>
        </w:rPr>
        <w:t xml:space="preserve"> that mental health services </w:t>
      </w:r>
      <w:r w:rsidR="00BA1C41">
        <w:rPr>
          <w:bCs/>
          <w:sz w:val="22"/>
          <w:szCs w:val="22"/>
        </w:rPr>
        <w:t>were</w:t>
      </w:r>
      <w:r w:rsidR="00654352">
        <w:rPr>
          <w:bCs/>
          <w:sz w:val="22"/>
          <w:szCs w:val="22"/>
        </w:rPr>
        <w:t xml:space="preserve"> best placed to undertake the enquiry</w:t>
      </w:r>
      <w:r w:rsidR="00AD1DA2">
        <w:rPr>
          <w:bCs/>
          <w:sz w:val="22"/>
          <w:szCs w:val="22"/>
        </w:rPr>
        <w:t>.  The recorded rational for this decision was</w:t>
      </w:r>
      <w:r w:rsidR="00654352">
        <w:rPr>
          <w:bCs/>
          <w:sz w:val="22"/>
          <w:szCs w:val="22"/>
        </w:rPr>
        <w:t xml:space="preserve"> </w:t>
      </w:r>
      <w:r w:rsidR="00AD1DA2">
        <w:rPr>
          <w:bCs/>
          <w:sz w:val="22"/>
          <w:szCs w:val="22"/>
        </w:rPr>
        <w:t>that t</w:t>
      </w:r>
      <w:r w:rsidR="00BA1C41">
        <w:rPr>
          <w:bCs/>
          <w:sz w:val="22"/>
          <w:szCs w:val="22"/>
        </w:rPr>
        <w:t>hey believed</w:t>
      </w:r>
      <w:r w:rsidR="00654352">
        <w:rPr>
          <w:bCs/>
          <w:sz w:val="22"/>
          <w:szCs w:val="22"/>
        </w:rPr>
        <w:t xml:space="preserve"> Colin’s presenting issue </w:t>
      </w:r>
      <w:r w:rsidR="00BA1C41">
        <w:rPr>
          <w:bCs/>
          <w:sz w:val="22"/>
          <w:szCs w:val="22"/>
        </w:rPr>
        <w:t>was</w:t>
      </w:r>
      <w:r w:rsidR="00654352">
        <w:rPr>
          <w:bCs/>
          <w:sz w:val="22"/>
          <w:szCs w:val="22"/>
        </w:rPr>
        <w:t xml:space="preserve"> his mental health condition</w:t>
      </w:r>
      <w:r w:rsidR="002A2E58">
        <w:rPr>
          <w:bCs/>
          <w:sz w:val="22"/>
          <w:szCs w:val="22"/>
        </w:rPr>
        <w:t>.</w:t>
      </w:r>
      <w:r w:rsidR="00654352">
        <w:rPr>
          <w:bCs/>
          <w:sz w:val="22"/>
          <w:szCs w:val="22"/>
        </w:rPr>
        <w:t xml:space="preserve"> </w:t>
      </w:r>
      <w:r w:rsidR="009913F4">
        <w:rPr>
          <w:bCs/>
          <w:sz w:val="22"/>
          <w:szCs w:val="22"/>
        </w:rPr>
        <w:t xml:space="preserve">Four working days later (6 September 2016) First Response Team </w:t>
      </w:r>
      <w:r w:rsidR="002A2E58">
        <w:rPr>
          <w:bCs/>
          <w:sz w:val="22"/>
          <w:szCs w:val="22"/>
        </w:rPr>
        <w:t xml:space="preserve">raised a s.42 enquiry and </w:t>
      </w:r>
      <w:r w:rsidR="009913F4">
        <w:rPr>
          <w:bCs/>
          <w:sz w:val="22"/>
          <w:szCs w:val="22"/>
        </w:rPr>
        <w:t>reassign</w:t>
      </w:r>
      <w:r w:rsidR="00BA1C41">
        <w:rPr>
          <w:bCs/>
          <w:sz w:val="22"/>
          <w:szCs w:val="22"/>
        </w:rPr>
        <w:t>ed</w:t>
      </w:r>
      <w:r w:rsidR="009913F4">
        <w:rPr>
          <w:bCs/>
          <w:sz w:val="22"/>
          <w:szCs w:val="22"/>
        </w:rPr>
        <w:t xml:space="preserve"> the enquiry to MAT</w:t>
      </w:r>
      <w:r w:rsidR="002A2E58">
        <w:rPr>
          <w:bCs/>
          <w:sz w:val="22"/>
          <w:szCs w:val="22"/>
        </w:rPr>
        <w:t xml:space="preserve"> </w:t>
      </w:r>
      <w:r w:rsidR="009913F4">
        <w:rPr>
          <w:bCs/>
          <w:sz w:val="22"/>
          <w:szCs w:val="22"/>
        </w:rPr>
        <w:t>and forward</w:t>
      </w:r>
      <w:r w:rsidR="00BA1C41">
        <w:rPr>
          <w:bCs/>
          <w:sz w:val="22"/>
          <w:szCs w:val="22"/>
        </w:rPr>
        <w:t>ed</w:t>
      </w:r>
      <w:r w:rsidR="009913F4">
        <w:rPr>
          <w:bCs/>
          <w:sz w:val="22"/>
          <w:szCs w:val="22"/>
        </w:rPr>
        <w:t xml:space="preserve"> an acknowledgment email to Anthony Gold informing them that mental health services w</w:t>
      </w:r>
      <w:r w:rsidR="00BA1C41">
        <w:rPr>
          <w:bCs/>
          <w:sz w:val="22"/>
          <w:szCs w:val="22"/>
        </w:rPr>
        <w:t>ould</w:t>
      </w:r>
      <w:r w:rsidR="009913F4">
        <w:rPr>
          <w:bCs/>
          <w:sz w:val="22"/>
          <w:szCs w:val="22"/>
        </w:rPr>
        <w:t xml:space="preserve"> be </w:t>
      </w:r>
      <w:r w:rsidR="002A2E58">
        <w:rPr>
          <w:bCs/>
          <w:sz w:val="22"/>
          <w:szCs w:val="22"/>
        </w:rPr>
        <w:t>leading</w:t>
      </w:r>
      <w:r w:rsidR="009913F4">
        <w:rPr>
          <w:bCs/>
          <w:sz w:val="22"/>
          <w:szCs w:val="22"/>
        </w:rPr>
        <w:t xml:space="preserve"> the s.42 enquiry.</w:t>
      </w:r>
    </w:p>
    <w:p w14:paraId="1EB603DF" w14:textId="47BF3E8E" w:rsidR="008D1F63" w:rsidRDefault="008D1F63" w:rsidP="008637F1">
      <w:pPr>
        <w:ind w:left="720" w:hanging="720"/>
        <w:rPr>
          <w:bCs/>
          <w:sz w:val="22"/>
          <w:szCs w:val="22"/>
        </w:rPr>
      </w:pPr>
    </w:p>
    <w:p w14:paraId="494B5465" w14:textId="235816A7" w:rsidR="00181B6F" w:rsidRDefault="00124E7C" w:rsidP="008637F1">
      <w:pPr>
        <w:ind w:left="720" w:hanging="720"/>
        <w:rPr>
          <w:bCs/>
          <w:sz w:val="22"/>
          <w:szCs w:val="22"/>
        </w:rPr>
      </w:pPr>
      <w:r>
        <w:rPr>
          <w:bCs/>
          <w:sz w:val="22"/>
          <w:szCs w:val="22"/>
        </w:rPr>
        <w:t>4.</w:t>
      </w:r>
      <w:r w:rsidR="00A56843">
        <w:rPr>
          <w:bCs/>
          <w:sz w:val="22"/>
          <w:szCs w:val="22"/>
        </w:rPr>
        <w:t>1</w:t>
      </w:r>
      <w:r w:rsidR="00C064C6">
        <w:rPr>
          <w:bCs/>
          <w:sz w:val="22"/>
          <w:szCs w:val="22"/>
        </w:rPr>
        <w:t>6</w:t>
      </w:r>
      <w:r>
        <w:rPr>
          <w:bCs/>
          <w:sz w:val="22"/>
          <w:szCs w:val="22"/>
        </w:rPr>
        <w:tab/>
      </w:r>
      <w:r w:rsidR="00654352">
        <w:rPr>
          <w:bCs/>
          <w:sz w:val="22"/>
          <w:szCs w:val="22"/>
        </w:rPr>
        <w:t xml:space="preserve">The following day (7 </w:t>
      </w:r>
      <w:r w:rsidR="003456C4">
        <w:rPr>
          <w:bCs/>
          <w:sz w:val="22"/>
          <w:szCs w:val="22"/>
        </w:rPr>
        <w:t>September</w:t>
      </w:r>
      <w:r w:rsidR="00654352">
        <w:rPr>
          <w:bCs/>
          <w:sz w:val="22"/>
          <w:szCs w:val="22"/>
        </w:rPr>
        <w:t xml:space="preserve"> 2016) Anthony Gold </w:t>
      </w:r>
      <w:r w:rsidR="003456C4">
        <w:rPr>
          <w:bCs/>
          <w:sz w:val="22"/>
          <w:szCs w:val="22"/>
        </w:rPr>
        <w:t>solicitors</w:t>
      </w:r>
      <w:r w:rsidR="00654352">
        <w:rPr>
          <w:bCs/>
          <w:sz w:val="22"/>
          <w:szCs w:val="22"/>
        </w:rPr>
        <w:t xml:space="preserve"> contact</w:t>
      </w:r>
      <w:r w:rsidR="00BA1C41">
        <w:rPr>
          <w:bCs/>
          <w:sz w:val="22"/>
          <w:szCs w:val="22"/>
        </w:rPr>
        <w:t xml:space="preserve">ed </w:t>
      </w:r>
      <w:r w:rsidR="003456C4">
        <w:rPr>
          <w:bCs/>
          <w:sz w:val="22"/>
          <w:szCs w:val="22"/>
        </w:rPr>
        <w:t xml:space="preserve">the MAT manager requesting an update.  </w:t>
      </w:r>
      <w:r>
        <w:rPr>
          <w:bCs/>
          <w:sz w:val="22"/>
          <w:szCs w:val="22"/>
        </w:rPr>
        <w:t xml:space="preserve">There is no </w:t>
      </w:r>
      <w:r w:rsidR="00E3416A">
        <w:rPr>
          <w:bCs/>
          <w:sz w:val="22"/>
          <w:szCs w:val="22"/>
        </w:rPr>
        <w:t>information available</w:t>
      </w:r>
      <w:r>
        <w:rPr>
          <w:bCs/>
          <w:sz w:val="22"/>
          <w:szCs w:val="22"/>
        </w:rPr>
        <w:t xml:space="preserve"> to suggest that Anthony Gold received this update. The</w:t>
      </w:r>
      <w:r w:rsidR="003456C4">
        <w:rPr>
          <w:bCs/>
          <w:sz w:val="22"/>
          <w:szCs w:val="22"/>
        </w:rPr>
        <w:t xml:space="preserve"> following day MAT services attempt</w:t>
      </w:r>
      <w:r w:rsidR="00E3416A">
        <w:rPr>
          <w:bCs/>
          <w:sz w:val="22"/>
          <w:szCs w:val="22"/>
        </w:rPr>
        <w:t>ed</w:t>
      </w:r>
      <w:r w:rsidR="003456C4">
        <w:rPr>
          <w:bCs/>
          <w:sz w:val="22"/>
          <w:szCs w:val="22"/>
        </w:rPr>
        <w:t xml:space="preserve"> to telephone Colin but </w:t>
      </w:r>
      <w:r w:rsidR="00714642">
        <w:rPr>
          <w:bCs/>
          <w:sz w:val="22"/>
          <w:szCs w:val="22"/>
        </w:rPr>
        <w:t>were</w:t>
      </w:r>
      <w:r w:rsidR="003456C4">
        <w:rPr>
          <w:bCs/>
          <w:sz w:val="22"/>
          <w:szCs w:val="22"/>
        </w:rPr>
        <w:t xml:space="preserve"> unsuccessful.  </w:t>
      </w:r>
    </w:p>
    <w:p w14:paraId="6FD43EF9" w14:textId="77777777" w:rsidR="00181B6F" w:rsidRDefault="00181B6F" w:rsidP="008637F1">
      <w:pPr>
        <w:ind w:left="720" w:hanging="720"/>
        <w:rPr>
          <w:bCs/>
          <w:sz w:val="22"/>
          <w:szCs w:val="22"/>
        </w:rPr>
      </w:pPr>
    </w:p>
    <w:p w14:paraId="0ECF9E70" w14:textId="484DC120" w:rsidR="008D1F63" w:rsidRDefault="00124E7C" w:rsidP="008637F1">
      <w:pPr>
        <w:ind w:left="720" w:hanging="720"/>
        <w:rPr>
          <w:bCs/>
          <w:sz w:val="22"/>
          <w:szCs w:val="22"/>
        </w:rPr>
      </w:pPr>
      <w:r>
        <w:rPr>
          <w:bCs/>
          <w:sz w:val="22"/>
          <w:szCs w:val="22"/>
        </w:rPr>
        <w:t>4.</w:t>
      </w:r>
      <w:r w:rsidR="00A56843">
        <w:rPr>
          <w:bCs/>
          <w:sz w:val="22"/>
          <w:szCs w:val="22"/>
        </w:rPr>
        <w:t>1</w:t>
      </w:r>
      <w:r w:rsidR="00C064C6">
        <w:rPr>
          <w:bCs/>
          <w:sz w:val="22"/>
          <w:szCs w:val="22"/>
        </w:rPr>
        <w:t>7</w:t>
      </w:r>
      <w:r>
        <w:rPr>
          <w:bCs/>
          <w:sz w:val="22"/>
          <w:szCs w:val="22"/>
        </w:rPr>
        <w:tab/>
      </w:r>
      <w:r w:rsidR="003456C4">
        <w:rPr>
          <w:bCs/>
          <w:sz w:val="22"/>
          <w:szCs w:val="22"/>
        </w:rPr>
        <w:t>On the 9 September 2016 MAT h</w:t>
      </w:r>
      <w:r w:rsidR="00714642">
        <w:rPr>
          <w:bCs/>
          <w:sz w:val="22"/>
          <w:szCs w:val="22"/>
        </w:rPr>
        <w:t>eld</w:t>
      </w:r>
      <w:r w:rsidR="003456C4">
        <w:rPr>
          <w:bCs/>
          <w:sz w:val="22"/>
          <w:szCs w:val="22"/>
        </w:rPr>
        <w:t xml:space="preserve"> a </w:t>
      </w:r>
      <w:r w:rsidR="007D7818">
        <w:rPr>
          <w:bCs/>
          <w:sz w:val="22"/>
          <w:szCs w:val="22"/>
        </w:rPr>
        <w:t>M</w:t>
      </w:r>
      <w:r w:rsidR="003456C4">
        <w:rPr>
          <w:bCs/>
          <w:sz w:val="22"/>
          <w:szCs w:val="22"/>
        </w:rPr>
        <w:t>ulti-</w:t>
      </w:r>
      <w:r w:rsidR="007D7818">
        <w:rPr>
          <w:bCs/>
          <w:sz w:val="22"/>
          <w:szCs w:val="22"/>
        </w:rPr>
        <w:t>D</w:t>
      </w:r>
      <w:r w:rsidR="003456C4">
        <w:rPr>
          <w:bCs/>
          <w:sz w:val="22"/>
          <w:szCs w:val="22"/>
        </w:rPr>
        <w:t xml:space="preserve">isciplinary </w:t>
      </w:r>
      <w:r w:rsidR="007D7818">
        <w:rPr>
          <w:bCs/>
          <w:sz w:val="22"/>
          <w:szCs w:val="22"/>
        </w:rPr>
        <w:t>M</w:t>
      </w:r>
      <w:r w:rsidR="003456C4">
        <w:rPr>
          <w:bCs/>
          <w:sz w:val="22"/>
          <w:szCs w:val="22"/>
        </w:rPr>
        <w:t>eeting</w:t>
      </w:r>
      <w:r w:rsidR="007D7818">
        <w:rPr>
          <w:bCs/>
          <w:sz w:val="22"/>
          <w:szCs w:val="22"/>
        </w:rPr>
        <w:t xml:space="preserve"> (MDT)</w:t>
      </w:r>
      <w:r w:rsidR="00724DC8">
        <w:rPr>
          <w:bCs/>
          <w:sz w:val="22"/>
          <w:szCs w:val="22"/>
        </w:rPr>
        <w:t xml:space="preserve">, in attendance were the teams </w:t>
      </w:r>
      <w:r w:rsidR="00E46904">
        <w:rPr>
          <w:bCs/>
          <w:sz w:val="22"/>
          <w:szCs w:val="22"/>
        </w:rPr>
        <w:t>Consultant Psychiatrist and two MAT Community Psychiatric Nurses (CPN’s).</w:t>
      </w:r>
      <w:r w:rsidR="003456C4">
        <w:rPr>
          <w:bCs/>
          <w:sz w:val="22"/>
          <w:szCs w:val="22"/>
        </w:rPr>
        <w:t xml:space="preserve">  </w:t>
      </w:r>
      <w:r w:rsidR="00724DC8">
        <w:rPr>
          <w:bCs/>
          <w:sz w:val="22"/>
          <w:szCs w:val="22"/>
        </w:rPr>
        <w:t>It was agreed that an unannounced visit to Colin was required.</w:t>
      </w:r>
    </w:p>
    <w:p w14:paraId="17E5A84B" w14:textId="6076095B" w:rsidR="003456C4" w:rsidRDefault="003456C4" w:rsidP="008637F1">
      <w:pPr>
        <w:ind w:left="720" w:hanging="720"/>
        <w:rPr>
          <w:bCs/>
          <w:sz w:val="22"/>
          <w:szCs w:val="22"/>
        </w:rPr>
      </w:pPr>
    </w:p>
    <w:p w14:paraId="2B51C62C" w14:textId="396FADD6" w:rsidR="003456C4" w:rsidRDefault="00124E7C" w:rsidP="00C83443">
      <w:pPr>
        <w:ind w:left="720" w:hanging="720"/>
        <w:rPr>
          <w:bCs/>
          <w:sz w:val="22"/>
          <w:szCs w:val="22"/>
        </w:rPr>
      </w:pPr>
      <w:r>
        <w:rPr>
          <w:bCs/>
          <w:sz w:val="22"/>
          <w:szCs w:val="22"/>
        </w:rPr>
        <w:t>4.</w:t>
      </w:r>
      <w:r w:rsidR="00A56843">
        <w:rPr>
          <w:bCs/>
          <w:sz w:val="22"/>
          <w:szCs w:val="22"/>
        </w:rPr>
        <w:t>1</w:t>
      </w:r>
      <w:r w:rsidR="00C064C6">
        <w:rPr>
          <w:bCs/>
          <w:sz w:val="22"/>
          <w:szCs w:val="22"/>
        </w:rPr>
        <w:t>8</w:t>
      </w:r>
      <w:r>
        <w:rPr>
          <w:bCs/>
          <w:sz w:val="22"/>
          <w:szCs w:val="22"/>
        </w:rPr>
        <w:tab/>
      </w:r>
      <w:r w:rsidR="00C83443">
        <w:rPr>
          <w:bCs/>
          <w:sz w:val="22"/>
          <w:szCs w:val="22"/>
        </w:rPr>
        <w:t xml:space="preserve">Later that same day </w:t>
      </w:r>
      <w:r w:rsidR="00E27B37">
        <w:rPr>
          <w:bCs/>
          <w:sz w:val="22"/>
          <w:szCs w:val="22"/>
        </w:rPr>
        <w:t xml:space="preserve">two CPN’s from MAT </w:t>
      </w:r>
      <w:r w:rsidR="00724DC8">
        <w:rPr>
          <w:bCs/>
          <w:sz w:val="22"/>
          <w:szCs w:val="22"/>
        </w:rPr>
        <w:t>visited Colin at home.</w:t>
      </w:r>
      <w:r w:rsidR="00C83443">
        <w:rPr>
          <w:bCs/>
          <w:sz w:val="22"/>
          <w:szCs w:val="22"/>
        </w:rPr>
        <w:t xml:space="preserve">  Although </w:t>
      </w:r>
      <w:r w:rsidR="007D7818">
        <w:rPr>
          <w:bCs/>
          <w:sz w:val="22"/>
          <w:szCs w:val="22"/>
        </w:rPr>
        <w:t xml:space="preserve">Colin came to the door </w:t>
      </w:r>
      <w:r w:rsidR="00C83443">
        <w:rPr>
          <w:bCs/>
          <w:sz w:val="22"/>
          <w:szCs w:val="22"/>
        </w:rPr>
        <w:t xml:space="preserve">and </w:t>
      </w:r>
      <w:r w:rsidR="00545095">
        <w:rPr>
          <w:bCs/>
          <w:sz w:val="22"/>
          <w:szCs w:val="22"/>
        </w:rPr>
        <w:t>reportedly gave</w:t>
      </w:r>
      <w:r w:rsidR="00C83443">
        <w:rPr>
          <w:bCs/>
          <w:sz w:val="22"/>
          <w:szCs w:val="22"/>
        </w:rPr>
        <w:t xml:space="preserve"> eye contact and </w:t>
      </w:r>
      <w:r w:rsidR="00545095">
        <w:rPr>
          <w:bCs/>
          <w:sz w:val="22"/>
          <w:szCs w:val="22"/>
        </w:rPr>
        <w:t xml:space="preserve">a </w:t>
      </w:r>
      <w:r w:rsidR="00C83443">
        <w:rPr>
          <w:bCs/>
          <w:sz w:val="22"/>
          <w:szCs w:val="22"/>
        </w:rPr>
        <w:t xml:space="preserve">rapport was </w:t>
      </w:r>
      <w:r w:rsidR="00724DC8">
        <w:rPr>
          <w:bCs/>
          <w:sz w:val="22"/>
          <w:szCs w:val="22"/>
        </w:rPr>
        <w:t xml:space="preserve">initially </w:t>
      </w:r>
      <w:r w:rsidR="00C83443">
        <w:rPr>
          <w:bCs/>
          <w:sz w:val="22"/>
          <w:szCs w:val="22"/>
        </w:rPr>
        <w:t xml:space="preserve">established when he learnt the staff members were from mental health services, he became </w:t>
      </w:r>
      <w:r w:rsidR="007D7818">
        <w:rPr>
          <w:bCs/>
          <w:sz w:val="22"/>
          <w:szCs w:val="22"/>
        </w:rPr>
        <w:t xml:space="preserve">angry and allegedly stated </w:t>
      </w:r>
      <w:r w:rsidR="00F75D20" w:rsidRPr="00F75D20">
        <w:rPr>
          <w:bCs/>
          <w:i/>
          <w:iCs/>
          <w:color w:val="595959" w:themeColor="text1" w:themeTint="A6"/>
          <w:sz w:val="22"/>
          <w:szCs w:val="22"/>
        </w:rPr>
        <w:t>“</w:t>
      </w:r>
      <w:r w:rsidR="007D7818" w:rsidRPr="00F75D20">
        <w:rPr>
          <w:bCs/>
          <w:i/>
          <w:iCs/>
          <w:color w:val="595959" w:themeColor="text1" w:themeTint="A6"/>
          <w:sz w:val="22"/>
          <w:szCs w:val="22"/>
        </w:rPr>
        <w:t>you should go and f---ing assess</w:t>
      </w:r>
      <w:r w:rsidR="00275A0E" w:rsidRPr="00F75D20">
        <w:rPr>
          <w:bCs/>
          <w:color w:val="595959" w:themeColor="text1" w:themeTint="A6"/>
          <w:sz w:val="22"/>
          <w:szCs w:val="22"/>
        </w:rPr>
        <w:t xml:space="preserve"> </w:t>
      </w:r>
      <w:r w:rsidR="007D7818" w:rsidRPr="00F75D20">
        <w:rPr>
          <w:bCs/>
          <w:i/>
          <w:iCs/>
          <w:color w:val="595959" w:themeColor="text1" w:themeTint="A6"/>
          <w:sz w:val="22"/>
          <w:szCs w:val="22"/>
        </w:rPr>
        <w:t>yoursel</w:t>
      </w:r>
      <w:r w:rsidR="00F75D20" w:rsidRPr="00F75D20">
        <w:rPr>
          <w:bCs/>
          <w:i/>
          <w:iCs/>
          <w:color w:val="595959" w:themeColor="text1" w:themeTint="A6"/>
          <w:sz w:val="22"/>
          <w:szCs w:val="22"/>
        </w:rPr>
        <w:t>f”</w:t>
      </w:r>
      <w:r w:rsidR="007D7818" w:rsidRPr="00F75D20">
        <w:rPr>
          <w:bCs/>
          <w:i/>
          <w:iCs/>
          <w:color w:val="595959" w:themeColor="text1" w:themeTint="A6"/>
          <w:sz w:val="22"/>
          <w:szCs w:val="22"/>
        </w:rPr>
        <w:t xml:space="preserve"> </w:t>
      </w:r>
      <w:r w:rsidR="007D7818">
        <w:rPr>
          <w:bCs/>
          <w:sz w:val="22"/>
          <w:szCs w:val="22"/>
        </w:rPr>
        <w:t>and closed the door on them.</w:t>
      </w:r>
    </w:p>
    <w:p w14:paraId="7CDECD30" w14:textId="77777777" w:rsidR="00C83443" w:rsidRPr="00C83443" w:rsidRDefault="00C83443" w:rsidP="00C83443">
      <w:pPr>
        <w:ind w:left="720" w:hanging="720"/>
        <w:rPr>
          <w:bCs/>
          <w:i/>
          <w:iCs/>
          <w:sz w:val="22"/>
          <w:szCs w:val="22"/>
        </w:rPr>
      </w:pPr>
    </w:p>
    <w:p w14:paraId="7C1DF563" w14:textId="4231ABA6" w:rsidR="007D7818" w:rsidRPr="00B14AB8" w:rsidRDefault="00124E7C" w:rsidP="00E46904">
      <w:pPr>
        <w:ind w:left="720" w:hanging="720"/>
        <w:rPr>
          <w:bCs/>
          <w:color w:val="000000" w:themeColor="text1"/>
          <w:sz w:val="22"/>
          <w:szCs w:val="22"/>
        </w:rPr>
      </w:pPr>
      <w:r>
        <w:rPr>
          <w:bCs/>
          <w:sz w:val="22"/>
          <w:szCs w:val="22"/>
        </w:rPr>
        <w:t>4.</w:t>
      </w:r>
      <w:r w:rsidR="00A56843">
        <w:rPr>
          <w:bCs/>
          <w:sz w:val="22"/>
          <w:szCs w:val="22"/>
        </w:rPr>
        <w:t>1</w:t>
      </w:r>
      <w:r w:rsidR="00C064C6">
        <w:rPr>
          <w:bCs/>
          <w:sz w:val="22"/>
          <w:szCs w:val="22"/>
        </w:rPr>
        <w:t>9</w:t>
      </w:r>
      <w:r>
        <w:rPr>
          <w:bCs/>
          <w:sz w:val="22"/>
          <w:szCs w:val="22"/>
        </w:rPr>
        <w:tab/>
      </w:r>
      <w:r w:rsidR="00E46904">
        <w:rPr>
          <w:bCs/>
          <w:sz w:val="22"/>
          <w:szCs w:val="22"/>
        </w:rPr>
        <w:t xml:space="preserve">On the 12 September it </w:t>
      </w:r>
      <w:r w:rsidR="00545095">
        <w:rPr>
          <w:bCs/>
          <w:sz w:val="22"/>
          <w:szCs w:val="22"/>
        </w:rPr>
        <w:t>was</w:t>
      </w:r>
      <w:r w:rsidR="00E46904">
        <w:rPr>
          <w:bCs/>
          <w:sz w:val="22"/>
          <w:szCs w:val="22"/>
        </w:rPr>
        <w:t xml:space="preserve"> agreed to discharge Colin from MAT and close the safeguarding enquiry.  MAT records report </w:t>
      </w:r>
      <w:r w:rsidR="00545095" w:rsidRPr="00F75D20">
        <w:rPr>
          <w:bCs/>
          <w:i/>
          <w:iCs/>
          <w:color w:val="595959" w:themeColor="text1" w:themeTint="A6"/>
          <w:sz w:val="22"/>
          <w:szCs w:val="22"/>
        </w:rPr>
        <w:t>“</w:t>
      </w:r>
      <w:r w:rsidR="00E46904" w:rsidRPr="00F75D20">
        <w:rPr>
          <w:bCs/>
          <w:i/>
          <w:iCs/>
          <w:color w:val="595959" w:themeColor="text1" w:themeTint="A6"/>
          <w:sz w:val="22"/>
          <w:szCs w:val="22"/>
        </w:rPr>
        <w:t>a home visit was carried out in line with s.42 and Colin did not appear to be in immediate danger, appeared well-fed and calm or guarded and did not want involvement with mental health services</w:t>
      </w:r>
      <w:r w:rsidR="00545095" w:rsidRPr="00F75D20">
        <w:rPr>
          <w:bCs/>
          <w:i/>
          <w:iCs/>
          <w:color w:val="595959" w:themeColor="text1" w:themeTint="A6"/>
          <w:sz w:val="22"/>
          <w:szCs w:val="22"/>
        </w:rPr>
        <w:t>”</w:t>
      </w:r>
      <w:r w:rsidR="00E46904" w:rsidRPr="00F75D20">
        <w:rPr>
          <w:bCs/>
          <w:i/>
          <w:iCs/>
          <w:color w:val="595959" w:themeColor="text1" w:themeTint="A6"/>
          <w:sz w:val="22"/>
          <w:szCs w:val="22"/>
        </w:rPr>
        <w:t>.</w:t>
      </w:r>
      <w:r w:rsidR="00E46904" w:rsidRPr="00F75D20">
        <w:rPr>
          <w:bCs/>
          <w:color w:val="595959" w:themeColor="text1" w:themeTint="A6"/>
          <w:sz w:val="22"/>
          <w:szCs w:val="22"/>
        </w:rPr>
        <w:t xml:space="preserve">  </w:t>
      </w:r>
      <w:r w:rsidR="00E46904">
        <w:rPr>
          <w:bCs/>
          <w:sz w:val="22"/>
          <w:szCs w:val="22"/>
        </w:rPr>
        <w:t>The record</w:t>
      </w:r>
      <w:r w:rsidR="00545095">
        <w:rPr>
          <w:bCs/>
          <w:sz w:val="22"/>
          <w:szCs w:val="22"/>
        </w:rPr>
        <w:t>s go onto</w:t>
      </w:r>
      <w:r w:rsidR="00E46904">
        <w:rPr>
          <w:bCs/>
          <w:sz w:val="22"/>
          <w:szCs w:val="22"/>
        </w:rPr>
        <w:t xml:space="preserve"> </w:t>
      </w:r>
      <w:r w:rsidR="00181B6F">
        <w:rPr>
          <w:bCs/>
          <w:sz w:val="22"/>
          <w:szCs w:val="22"/>
        </w:rPr>
        <w:t>state</w:t>
      </w:r>
      <w:r w:rsidR="00E46904">
        <w:rPr>
          <w:bCs/>
          <w:sz w:val="22"/>
          <w:szCs w:val="22"/>
        </w:rPr>
        <w:t xml:space="preserve"> that </w:t>
      </w:r>
      <w:r w:rsidR="00181B6F">
        <w:rPr>
          <w:bCs/>
          <w:sz w:val="22"/>
          <w:szCs w:val="22"/>
        </w:rPr>
        <w:t>Colin’s</w:t>
      </w:r>
      <w:r w:rsidR="00E46904">
        <w:rPr>
          <w:bCs/>
          <w:sz w:val="22"/>
          <w:szCs w:val="22"/>
        </w:rPr>
        <w:t xml:space="preserve"> </w:t>
      </w:r>
      <w:r w:rsidR="00545095" w:rsidRPr="00F75D20">
        <w:rPr>
          <w:bCs/>
          <w:i/>
          <w:iCs/>
          <w:color w:val="595959" w:themeColor="text1" w:themeTint="A6"/>
          <w:sz w:val="22"/>
          <w:szCs w:val="22"/>
        </w:rPr>
        <w:t>“</w:t>
      </w:r>
      <w:r w:rsidR="00E46904" w:rsidRPr="00F75D20">
        <w:rPr>
          <w:bCs/>
          <w:i/>
          <w:iCs/>
          <w:color w:val="595959" w:themeColor="text1" w:themeTint="A6"/>
          <w:sz w:val="22"/>
          <w:szCs w:val="22"/>
        </w:rPr>
        <w:t>presentation of non-</w:t>
      </w:r>
      <w:r w:rsidR="00181B6F" w:rsidRPr="00F75D20">
        <w:rPr>
          <w:bCs/>
          <w:i/>
          <w:iCs/>
          <w:color w:val="595959" w:themeColor="text1" w:themeTint="A6"/>
          <w:sz w:val="22"/>
          <w:szCs w:val="22"/>
        </w:rPr>
        <w:t>engagement</w:t>
      </w:r>
      <w:r w:rsidR="00E46904" w:rsidRPr="00F75D20">
        <w:rPr>
          <w:bCs/>
          <w:i/>
          <w:iCs/>
          <w:color w:val="595959" w:themeColor="text1" w:themeTint="A6"/>
          <w:sz w:val="22"/>
          <w:szCs w:val="22"/>
        </w:rPr>
        <w:t xml:space="preserve"> is chronic</w:t>
      </w:r>
      <w:r w:rsidR="00181B6F" w:rsidRPr="00F75D20">
        <w:rPr>
          <w:bCs/>
          <w:i/>
          <w:iCs/>
          <w:color w:val="595959" w:themeColor="text1" w:themeTint="A6"/>
          <w:sz w:val="22"/>
          <w:szCs w:val="22"/>
        </w:rPr>
        <w:t>,</w:t>
      </w:r>
      <w:r w:rsidR="00E46904" w:rsidRPr="00F75D20">
        <w:rPr>
          <w:bCs/>
          <w:i/>
          <w:iCs/>
          <w:color w:val="595959" w:themeColor="text1" w:themeTint="A6"/>
          <w:sz w:val="22"/>
          <w:szCs w:val="22"/>
        </w:rPr>
        <w:t xml:space="preserve"> </w:t>
      </w:r>
      <w:r w:rsidR="00181B6F" w:rsidRPr="00F75D20">
        <w:rPr>
          <w:bCs/>
          <w:i/>
          <w:iCs/>
          <w:color w:val="595959" w:themeColor="text1" w:themeTint="A6"/>
          <w:sz w:val="22"/>
          <w:szCs w:val="22"/>
        </w:rPr>
        <w:t xml:space="preserve">that </w:t>
      </w:r>
      <w:r w:rsidR="00E46904" w:rsidRPr="00F75D20">
        <w:rPr>
          <w:bCs/>
          <w:i/>
          <w:iCs/>
          <w:color w:val="595959" w:themeColor="text1" w:themeTint="A6"/>
          <w:sz w:val="22"/>
          <w:szCs w:val="22"/>
        </w:rPr>
        <w:t xml:space="preserve">he is well known to the </w:t>
      </w:r>
      <w:r w:rsidR="00425DA8" w:rsidRPr="00F75D20">
        <w:rPr>
          <w:bCs/>
          <w:i/>
          <w:iCs/>
          <w:color w:val="595959" w:themeColor="text1" w:themeTint="A6"/>
          <w:sz w:val="22"/>
          <w:szCs w:val="22"/>
        </w:rPr>
        <w:t>team’s</w:t>
      </w:r>
      <w:r w:rsidR="00E46904" w:rsidRPr="00F75D20">
        <w:rPr>
          <w:bCs/>
          <w:i/>
          <w:iCs/>
          <w:color w:val="595959" w:themeColor="text1" w:themeTint="A6"/>
          <w:sz w:val="22"/>
          <w:szCs w:val="22"/>
        </w:rPr>
        <w:t xml:space="preserve"> consultant </w:t>
      </w:r>
      <w:r w:rsidR="00181B6F" w:rsidRPr="00F75D20">
        <w:rPr>
          <w:bCs/>
          <w:i/>
          <w:iCs/>
          <w:color w:val="595959" w:themeColor="text1" w:themeTint="A6"/>
          <w:sz w:val="22"/>
          <w:szCs w:val="22"/>
        </w:rPr>
        <w:t>psychiatrist, and there has been no change in his presentation in a long time and that he normally functions this way, no acute presentation and no indication that assessment under the MHA is required and that medication has never made a difference to his presentation</w:t>
      </w:r>
      <w:r w:rsidR="00545095" w:rsidRPr="00F75D20">
        <w:rPr>
          <w:bCs/>
          <w:i/>
          <w:iCs/>
          <w:color w:val="595959" w:themeColor="text1" w:themeTint="A6"/>
          <w:sz w:val="22"/>
          <w:szCs w:val="22"/>
        </w:rPr>
        <w:t>”</w:t>
      </w:r>
      <w:r w:rsidR="00181B6F" w:rsidRPr="00F75D20">
        <w:rPr>
          <w:bCs/>
          <w:i/>
          <w:iCs/>
          <w:color w:val="595959" w:themeColor="text1" w:themeTint="A6"/>
          <w:sz w:val="22"/>
          <w:szCs w:val="22"/>
        </w:rPr>
        <w:t>.</w:t>
      </w:r>
      <w:r w:rsidR="00181B6F" w:rsidRPr="00F75D20">
        <w:rPr>
          <w:bCs/>
          <w:color w:val="595959" w:themeColor="text1" w:themeTint="A6"/>
          <w:sz w:val="22"/>
          <w:szCs w:val="22"/>
        </w:rPr>
        <w:t xml:space="preserve">  </w:t>
      </w:r>
      <w:r w:rsidR="00E247AC" w:rsidRPr="00B14AB8">
        <w:rPr>
          <w:bCs/>
          <w:color w:val="000000" w:themeColor="text1"/>
          <w:sz w:val="22"/>
          <w:szCs w:val="22"/>
        </w:rPr>
        <w:t xml:space="preserve">MAT have </w:t>
      </w:r>
      <w:r w:rsidR="0098044E" w:rsidRPr="00B14AB8">
        <w:rPr>
          <w:bCs/>
          <w:color w:val="000000" w:themeColor="text1"/>
          <w:sz w:val="22"/>
          <w:szCs w:val="22"/>
        </w:rPr>
        <w:t xml:space="preserve">subsequently </w:t>
      </w:r>
      <w:r w:rsidR="00E247AC" w:rsidRPr="00B14AB8">
        <w:rPr>
          <w:bCs/>
          <w:color w:val="000000" w:themeColor="text1"/>
          <w:sz w:val="22"/>
          <w:szCs w:val="22"/>
        </w:rPr>
        <w:t>reported that the focus of their assessment was Colin’s mental health state and not safeguarding.</w:t>
      </w:r>
    </w:p>
    <w:p w14:paraId="339F77DE" w14:textId="07C63CB8" w:rsidR="00181B6F" w:rsidRDefault="00181B6F" w:rsidP="00E46904">
      <w:pPr>
        <w:ind w:left="720" w:hanging="720"/>
        <w:rPr>
          <w:bCs/>
          <w:sz w:val="22"/>
          <w:szCs w:val="22"/>
        </w:rPr>
      </w:pPr>
    </w:p>
    <w:p w14:paraId="1EC83CCE" w14:textId="29914DDC" w:rsidR="00181B6F" w:rsidRDefault="00124E7C" w:rsidP="00E46904">
      <w:pPr>
        <w:ind w:left="720" w:hanging="720"/>
        <w:rPr>
          <w:bCs/>
          <w:sz w:val="22"/>
          <w:szCs w:val="22"/>
        </w:rPr>
      </w:pPr>
      <w:r>
        <w:rPr>
          <w:bCs/>
          <w:sz w:val="22"/>
          <w:szCs w:val="22"/>
        </w:rPr>
        <w:t>4.</w:t>
      </w:r>
      <w:r w:rsidR="00C064C6">
        <w:rPr>
          <w:bCs/>
          <w:sz w:val="22"/>
          <w:szCs w:val="22"/>
        </w:rPr>
        <w:t>20</w:t>
      </w:r>
      <w:r>
        <w:rPr>
          <w:bCs/>
          <w:sz w:val="22"/>
          <w:szCs w:val="22"/>
        </w:rPr>
        <w:tab/>
        <w:t>Later th</w:t>
      </w:r>
      <w:r w:rsidR="0098044E">
        <w:rPr>
          <w:bCs/>
          <w:sz w:val="22"/>
          <w:szCs w:val="22"/>
        </w:rPr>
        <w:t xml:space="preserve">at </w:t>
      </w:r>
      <w:r>
        <w:rPr>
          <w:bCs/>
          <w:sz w:val="22"/>
          <w:szCs w:val="22"/>
        </w:rPr>
        <w:t>same day (12 September 2016) Anthony Gold solicitors contact</w:t>
      </w:r>
      <w:r w:rsidR="00714642">
        <w:rPr>
          <w:bCs/>
          <w:sz w:val="22"/>
          <w:szCs w:val="22"/>
        </w:rPr>
        <w:t>ed</w:t>
      </w:r>
      <w:r>
        <w:rPr>
          <w:bCs/>
          <w:sz w:val="22"/>
          <w:szCs w:val="22"/>
        </w:rPr>
        <w:t xml:space="preserve"> the MAT manager requesting contact details of the head of social services </w:t>
      </w:r>
      <w:r w:rsidR="0098044E">
        <w:rPr>
          <w:bCs/>
          <w:sz w:val="22"/>
          <w:szCs w:val="22"/>
        </w:rPr>
        <w:t>as they required</w:t>
      </w:r>
      <w:r>
        <w:rPr>
          <w:bCs/>
          <w:sz w:val="22"/>
          <w:szCs w:val="22"/>
        </w:rPr>
        <w:t xml:space="preserve"> an update on the s.42 enquiry.  There is no recording as to whether Anthony Gold received this information.</w:t>
      </w:r>
      <w:r w:rsidR="00BC7CEF">
        <w:rPr>
          <w:bCs/>
          <w:sz w:val="22"/>
          <w:szCs w:val="22"/>
        </w:rPr>
        <w:t xml:space="preserve">  </w:t>
      </w:r>
    </w:p>
    <w:p w14:paraId="5BAD3A01" w14:textId="77777777" w:rsidR="00BC7CEF" w:rsidRDefault="00BC7CEF" w:rsidP="00E46904">
      <w:pPr>
        <w:ind w:left="720" w:hanging="720"/>
        <w:rPr>
          <w:bCs/>
          <w:sz w:val="22"/>
          <w:szCs w:val="22"/>
        </w:rPr>
      </w:pPr>
    </w:p>
    <w:p w14:paraId="3774B9B5" w14:textId="2093113E" w:rsidR="00181B6F" w:rsidRDefault="00124E7C" w:rsidP="00E46904">
      <w:pPr>
        <w:ind w:left="720" w:hanging="720"/>
        <w:rPr>
          <w:bCs/>
          <w:sz w:val="22"/>
          <w:szCs w:val="22"/>
        </w:rPr>
      </w:pPr>
      <w:r>
        <w:rPr>
          <w:bCs/>
          <w:sz w:val="22"/>
          <w:szCs w:val="22"/>
        </w:rPr>
        <w:t>4.</w:t>
      </w:r>
      <w:r w:rsidR="00A56843">
        <w:rPr>
          <w:bCs/>
          <w:sz w:val="22"/>
          <w:szCs w:val="22"/>
        </w:rPr>
        <w:t>2</w:t>
      </w:r>
      <w:r w:rsidR="00C064C6">
        <w:rPr>
          <w:bCs/>
          <w:sz w:val="22"/>
          <w:szCs w:val="22"/>
        </w:rPr>
        <w:t>1</w:t>
      </w:r>
      <w:r>
        <w:rPr>
          <w:bCs/>
          <w:sz w:val="22"/>
          <w:szCs w:val="22"/>
        </w:rPr>
        <w:tab/>
      </w:r>
      <w:r w:rsidR="00BC7CEF">
        <w:rPr>
          <w:bCs/>
          <w:sz w:val="22"/>
          <w:szCs w:val="22"/>
        </w:rPr>
        <w:t>From the 12 September 2016 until 18 November 2016 there is no information available for us to build a picture as to Colin’s mental wellbeing</w:t>
      </w:r>
      <w:r w:rsidR="0098044E">
        <w:rPr>
          <w:bCs/>
          <w:sz w:val="22"/>
          <w:szCs w:val="22"/>
        </w:rPr>
        <w:t>,</w:t>
      </w:r>
      <w:r w:rsidR="00BC7CEF">
        <w:rPr>
          <w:bCs/>
          <w:sz w:val="22"/>
          <w:szCs w:val="22"/>
        </w:rPr>
        <w:t xml:space="preserve"> </w:t>
      </w:r>
      <w:r w:rsidR="002B7D83">
        <w:rPr>
          <w:bCs/>
          <w:sz w:val="22"/>
          <w:szCs w:val="22"/>
        </w:rPr>
        <w:t>health,</w:t>
      </w:r>
      <w:r w:rsidR="00BC7CEF">
        <w:rPr>
          <w:bCs/>
          <w:sz w:val="22"/>
          <w:szCs w:val="22"/>
        </w:rPr>
        <w:t xml:space="preserve"> or safety.  </w:t>
      </w:r>
    </w:p>
    <w:p w14:paraId="5196958B" w14:textId="18F3DA6D" w:rsidR="00BC7CEF" w:rsidRDefault="00BC7CEF" w:rsidP="00E46904">
      <w:pPr>
        <w:ind w:left="720" w:hanging="720"/>
        <w:rPr>
          <w:bCs/>
          <w:sz w:val="22"/>
          <w:szCs w:val="22"/>
        </w:rPr>
      </w:pPr>
    </w:p>
    <w:p w14:paraId="5E0F54C6" w14:textId="0E9D8FD4" w:rsidR="00BC7CEF" w:rsidRDefault="00124E7C" w:rsidP="00E46904">
      <w:pPr>
        <w:ind w:left="720" w:hanging="720"/>
        <w:rPr>
          <w:bCs/>
          <w:sz w:val="22"/>
          <w:szCs w:val="22"/>
        </w:rPr>
      </w:pPr>
      <w:r>
        <w:rPr>
          <w:bCs/>
          <w:sz w:val="22"/>
          <w:szCs w:val="22"/>
        </w:rPr>
        <w:t>4.2</w:t>
      </w:r>
      <w:r w:rsidR="00C064C6">
        <w:rPr>
          <w:bCs/>
          <w:sz w:val="22"/>
          <w:szCs w:val="22"/>
        </w:rPr>
        <w:t>2</w:t>
      </w:r>
      <w:r>
        <w:rPr>
          <w:bCs/>
          <w:sz w:val="22"/>
          <w:szCs w:val="22"/>
        </w:rPr>
        <w:tab/>
        <w:t>On the 18 November 2016 Anthony Gold solicitors wr</w:t>
      </w:r>
      <w:r w:rsidR="00A80792">
        <w:rPr>
          <w:bCs/>
          <w:sz w:val="22"/>
          <w:szCs w:val="22"/>
        </w:rPr>
        <w:t>ote</w:t>
      </w:r>
      <w:r>
        <w:rPr>
          <w:bCs/>
          <w:sz w:val="22"/>
          <w:szCs w:val="22"/>
        </w:rPr>
        <w:t xml:space="preserve"> to Merton Safeguarding Adults Team as concerned that Colin </w:t>
      </w:r>
      <w:r w:rsidR="00A80792">
        <w:rPr>
          <w:bCs/>
          <w:sz w:val="22"/>
          <w:szCs w:val="22"/>
        </w:rPr>
        <w:t>had</w:t>
      </w:r>
      <w:r>
        <w:rPr>
          <w:bCs/>
          <w:sz w:val="22"/>
          <w:szCs w:val="22"/>
        </w:rPr>
        <w:t xml:space="preserve"> not </w:t>
      </w:r>
      <w:r w:rsidR="00A80792">
        <w:rPr>
          <w:bCs/>
          <w:sz w:val="22"/>
          <w:szCs w:val="22"/>
        </w:rPr>
        <w:t xml:space="preserve">been </w:t>
      </w:r>
      <w:r>
        <w:rPr>
          <w:bCs/>
          <w:sz w:val="22"/>
          <w:szCs w:val="22"/>
        </w:rPr>
        <w:t xml:space="preserve">using his gas or electricity since July </w:t>
      </w:r>
      <w:r w:rsidR="00D55458">
        <w:rPr>
          <w:bCs/>
          <w:sz w:val="22"/>
          <w:szCs w:val="22"/>
        </w:rPr>
        <w:t>2016 and</w:t>
      </w:r>
      <w:r w:rsidR="00A80792">
        <w:rPr>
          <w:bCs/>
          <w:sz w:val="22"/>
          <w:szCs w:val="22"/>
        </w:rPr>
        <w:t xml:space="preserve"> that </w:t>
      </w:r>
      <w:r>
        <w:rPr>
          <w:bCs/>
          <w:sz w:val="22"/>
          <w:szCs w:val="22"/>
        </w:rPr>
        <w:t xml:space="preserve">the weather was getting colder.  </w:t>
      </w:r>
      <w:r w:rsidR="00EF3143">
        <w:rPr>
          <w:bCs/>
          <w:sz w:val="22"/>
          <w:szCs w:val="22"/>
        </w:rPr>
        <w:t>On the 24 November 2016 Anthony Gold solicitors telephone</w:t>
      </w:r>
      <w:r w:rsidR="00A80792">
        <w:rPr>
          <w:bCs/>
          <w:sz w:val="22"/>
          <w:szCs w:val="22"/>
        </w:rPr>
        <w:t>d</w:t>
      </w:r>
      <w:r w:rsidR="00EF3143">
        <w:rPr>
          <w:bCs/>
          <w:sz w:val="22"/>
          <w:szCs w:val="22"/>
        </w:rPr>
        <w:t xml:space="preserve"> MAT who forward</w:t>
      </w:r>
      <w:r w:rsidR="00A80792">
        <w:rPr>
          <w:bCs/>
          <w:sz w:val="22"/>
          <w:szCs w:val="22"/>
        </w:rPr>
        <w:t>ed</w:t>
      </w:r>
      <w:r w:rsidR="00EF3143">
        <w:rPr>
          <w:bCs/>
          <w:sz w:val="22"/>
          <w:szCs w:val="22"/>
        </w:rPr>
        <w:t xml:space="preserve"> them a blank referral form.  Later that day Merton Safeguarding Adults, First Response telephone</w:t>
      </w:r>
      <w:r w:rsidR="00A80792">
        <w:rPr>
          <w:bCs/>
          <w:sz w:val="22"/>
          <w:szCs w:val="22"/>
        </w:rPr>
        <w:t>d</w:t>
      </w:r>
      <w:r w:rsidR="00EF3143">
        <w:rPr>
          <w:bCs/>
          <w:sz w:val="22"/>
          <w:szCs w:val="22"/>
        </w:rPr>
        <w:t xml:space="preserve"> Anthony Gold solicitors </w:t>
      </w:r>
      <w:r w:rsidR="003F241D">
        <w:rPr>
          <w:bCs/>
          <w:sz w:val="22"/>
          <w:szCs w:val="22"/>
        </w:rPr>
        <w:t>who informed them</w:t>
      </w:r>
      <w:r w:rsidR="00EF3143">
        <w:rPr>
          <w:bCs/>
          <w:sz w:val="22"/>
          <w:szCs w:val="22"/>
        </w:rPr>
        <w:t xml:space="preserve"> that MAT ha</w:t>
      </w:r>
      <w:r w:rsidR="00A80792">
        <w:rPr>
          <w:bCs/>
          <w:sz w:val="22"/>
          <w:szCs w:val="22"/>
        </w:rPr>
        <w:t>d</w:t>
      </w:r>
      <w:r w:rsidR="00EF3143">
        <w:rPr>
          <w:bCs/>
          <w:sz w:val="22"/>
          <w:szCs w:val="22"/>
        </w:rPr>
        <w:t xml:space="preserve"> forwarded them a blank referral form.  </w:t>
      </w:r>
    </w:p>
    <w:p w14:paraId="325E7EE4" w14:textId="6E36AE44" w:rsidR="00EF3143" w:rsidRDefault="00EF3143" w:rsidP="00E46904">
      <w:pPr>
        <w:ind w:left="720" w:hanging="720"/>
        <w:rPr>
          <w:bCs/>
          <w:sz w:val="22"/>
          <w:szCs w:val="22"/>
        </w:rPr>
      </w:pPr>
    </w:p>
    <w:p w14:paraId="42C864CF" w14:textId="0FAAA61B" w:rsidR="00EF3143" w:rsidRDefault="00124E7C" w:rsidP="00E46904">
      <w:pPr>
        <w:ind w:left="720" w:hanging="720"/>
        <w:rPr>
          <w:bCs/>
          <w:sz w:val="22"/>
          <w:szCs w:val="22"/>
        </w:rPr>
      </w:pPr>
      <w:r>
        <w:rPr>
          <w:bCs/>
          <w:sz w:val="22"/>
          <w:szCs w:val="22"/>
        </w:rPr>
        <w:lastRenderedPageBreak/>
        <w:t>4.2</w:t>
      </w:r>
      <w:r w:rsidR="00C064C6">
        <w:rPr>
          <w:bCs/>
          <w:sz w:val="22"/>
          <w:szCs w:val="22"/>
        </w:rPr>
        <w:t>3</w:t>
      </w:r>
      <w:r>
        <w:rPr>
          <w:bCs/>
          <w:sz w:val="22"/>
          <w:szCs w:val="22"/>
        </w:rPr>
        <w:tab/>
        <w:t>On the 15 December 2016 Anthony Gold solicitors undert</w:t>
      </w:r>
      <w:r w:rsidR="00A80792">
        <w:rPr>
          <w:bCs/>
          <w:sz w:val="22"/>
          <w:szCs w:val="22"/>
        </w:rPr>
        <w:t>ook</w:t>
      </w:r>
      <w:r>
        <w:rPr>
          <w:bCs/>
          <w:sz w:val="22"/>
          <w:szCs w:val="22"/>
        </w:rPr>
        <w:t xml:space="preserve"> a deputy home visit to Colin.  Although Colin d</w:t>
      </w:r>
      <w:r w:rsidR="008A1FBA">
        <w:rPr>
          <w:bCs/>
          <w:sz w:val="22"/>
          <w:szCs w:val="22"/>
        </w:rPr>
        <w:t>id</w:t>
      </w:r>
      <w:r>
        <w:rPr>
          <w:bCs/>
          <w:sz w:val="22"/>
          <w:szCs w:val="22"/>
        </w:rPr>
        <w:t xml:space="preserve"> not invite them in, he engage</w:t>
      </w:r>
      <w:r w:rsidR="008A1FBA">
        <w:rPr>
          <w:bCs/>
          <w:sz w:val="22"/>
          <w:szCs w:val="22"/>
        </w:rPr>
        <w:t>d</w:t>
      </w:r>
      <w:r>
        <w:rPr>
          <w:bCs/>
          <w:sz w:val="22"/>
          <w:szCs w:val="22"/>
        </w:rPr>
        <w:t xml:space="preserve"> in conversation for around fifteen minutes, report</w:t>
      </w:r>
      <w:r w:rsidR="008A1FBA">
        <w:rPr>
          <w:bCs/>
          <w:sz w:val="22"/>
          <w:szCs w:val="22"/>
        </w:rPr>
        <w:t>ed</w:t>
      </w:r>
      <w:r>
        <w:rPr>
          <w:bCs/>
          <w:sz w:val="22"/>
          <w:szCs w:val="22"/>
        </w:rPr>
        <w:t xml:space="preserve"> he </w:t>
      </w:r>
      <w:r w:rsidR="008A1FBA">
        <w:rPr>
          <w:bCs/>
          <w:sz w:val="22"/>
          <w:szCs w:val="22"/>
        </w:rPr>
        <w:t xml:space="preserve">was </w:t>
      </w:r>
      <w:r>
        <w:rPr>
          <w:bCs/>
          <w:sz w:val="22"/>
          <w:szCs w:val="22"/>
        </w:rPr>
        <w:t xml:space="preserve">using his electricity </w:t>
      </w:r>
      <w:r w:rsidR="0098044E">
        <w:rPr>
          <w:bCs/>
          <w:sz w:val="22"/>
          <w:szCs w:val="22"/>
        </w:rPr>
        <w:t xml:space="preserve">as he </w:t>
      </w:r>
      <w:r>
        <w:rPr>
          <w:bCs/>
          <w:sz w:val="22"/>
          <w:szCs w:val="22"/>
        </w:rPr>
        <w:t>d</w:t>
      </w:r>
      <w:r w:rsidR="008A1FBA">
        <w:rPr>
          <w:bCs/>
          <w:sz w:val="22"/>
          <w:szCs w:val="22"/>
        </w:rPr>
        <w:t>id</w:t>
      </w:r>
      <w:r>
        <w:rPr>
          <w:bCs/>
          <w:sz w:val="22"/>
          <w:szCs w:val="22"/>
        </w:rPr>
        <w:t xml:space="preserve"> not like gas and </w:t>
      </w:r>
      <w:r w:rsidR="008A1FBA">
        <w:rPr>
          <w:bCs/>
          <w:sz w:val="22"/>
          <w:szCs w:val="22"/>
        </w:rPr>
        <w:t xml:space="preserve">was </w:t>
      </w:r>
      <w:r>
        <w:rPr>
          <w:bCs/>
          <w:sz w:val="22"/>
          <w:szCs w:val="22"/>
        </w:rPr>
        <w:t xml:space="preserve">holding a hot cup of tea.  </w:t>
      </w:r>
    </w:p>
    <w:p w14:paraId="4CCB132A" w14:textId="25AB00EF" w:rsidR="00EF3143" w:rsidRDefault="00EF3143" w:rsidP="00E46904">
      <w:pPr>
        <w:ind w:left="720" w:hanging="720"/>
        <w:rPr>
          <w:bCs/>
          <w:sz w:val="22"/>
          <w:szCs w:val="22"/>
        </w:rPr>
      </w:pPr>
    </w:p>
    <w:p w14:paraId="56C93FCC" w14:textId="11E3263E" w:rsidR="00DE7D1C" w:rsidRDefault="00124E7C" w:rsidP="00E46904">
      <w:pPr>
        <w:ind w:left="720" w:hanging="720"/>
        <w:rPr>
          <w:bCs/>
          <w:sz w:val="22"/>
          <w:szCs w:val="22"/>
        </w:rPr>
      </w:pPr>
      <w:r>
        <w:rPr>
          <w:bCs/>
          <w:sz w:val="22"/>
          <w:szCs w:val="22"/>
        </w:rPr>
        <w:t>4.2</w:t>
      </w:r>
      <w:r w:rsidR="00C064C6">
        <w:rPr>
          <w:bCs/>
          <w:sz w:val="22"/>
          <w:szCs w:val="22"/>
        </w:rPr>
        <w:t>4</w:t>
      </w:r>
      <w:r>
        <w:rPr>
          <w:bCs/>
          <w:sz w:val="22"/>
          <w:szCs w:val="22"/>
        </w:rPr>
        <w:tab/>
      </w:r>
      <w:r w:rsidR="004219E5">
        <w:rPr>
          <w:bCs/>
          <w:sz w:val="22"/>
          <w:szCs w:val="22"/>
        </w:rPr>
        <w:t>For the next six months</w:t>
      </w:r>
      <w:r w:rsidR="00730B18">
        <w:rPr>
          <w:bCs/>
          <w:sz w:val="22"/>
          <w:szCs w:val="22"/>
        </w:rPr>
        <w:t xml:space="preserve"> Anthony Gold solicitors </w:t>
      </w:r>
      <w:r w:rsidR="00545095">
        <w:rPr>
          <w:bCs/>
          <w:sz w:val="22"/>
          <w:szCs w:val="22"/>
        </w:rPr>
        <w:t>attempt</w:t>
      </w:r>
      <w:r w:rsidR="008A1FBA">
        <w:rPr>
          <w:bCs/>
          <w:sz w:val="22"/>
          <w:szCs w:val="22"/>
        </w:rPr>
        <w:t>ed</w:t>
      </w:r>
      <w:r w:rsidR="00730B18">
        <w:rPr>
          <w:bCs/>
          <w:sz w:val="22"/>
          <w:szCs w:val="22"/>
        </w:rPr>
        <w:t xml:space="preserve"> to work on behalf of Colin as his deput</w:t>
      </w:r>
      <w:r w:rsidR="00097DF6">
        <w:rPr>
          <w:bCs/>
          <w:sz w:val="22"/>
          <w:szCs w:val="22"/>
        </w:rPr>
        <w:t>y for his property and financial affairs</w:t>
      </w:r>
      <w:r w:rsidR="00730B18">
        <w:rPr>
          <w:bCs/>
          <w:sz w:val="22"/>
          <w:szCs w:val="22"/>
        </w:rPr>
        <w:t>. In April 2017 they wr</w:t>
      </w:r>
      <w:r w:rsidR="008A1FBA">
        <w:rPr>
          <w:bCs/>
          <w:sz w:val="22"/>
          <w:szCs w:val="22"/>
        </w:rPr>
        <w:t>ote</w:t>
      </w:r>
      <w:r w:rsidR="00730B18">
        <w:rPr>
          <w:bCs/>
          <w:sz w:val="22"/>
          <w:szCs w:val="22"/>
        </w:rPr>
        <w:t xml:space="preserve"> to Merton Council reporting that their application for Colin's council tax exemption underclass U </w:t>
      </w:r>
      <w:r w:rsidR="008A1FBA">
        <w:rPr>
          <w:bCs/>
          <w:sz w:val="22"/>
          <w:szCs w:val="22"/>
        </w:rPr>
        <w:t>had been</w:t>
      </w:r>
      <w:r w:rsidR="00730B18">
        <w:rPr>
          <w:bCs/>
          <w:sz w:val="22"/>
          <w:szCs w:val="22"/>
        </w:rPr>
        <w:t xml:space="preserve"> successful.  In May </w:t>
      </w:r>
      <w:r w:rsidR="00B10436">
        <w:rPr>
          <w:bCs/>
          <w:sz w:val="22"/>
          <w:szCs w:val="22"/>
        </w:rPr>
        <w:t xml:space="preserve">2017 </w:t>
      </w:r>
      <w:r w:rsidR="00730B18">
        <w:rPr>
          <w:bCs/>
          <w:sz w:val="22"/>
          <w:szCs w:val="22"/>
        </w:rPr>
        <w:t>they attempt</w:t>
      </w:r>
      <w:r w:rsidR="008A1FBA">
        <w:rPr>
          <w:bCs/>
          <w:sz w:val="22"/>
          <w:szCs w:val="22"/>
        </w:rPr>
        <w:t>ed</w:t>
      </w:r>
      <w:r w:rsidR="00730B18">
        <w:rPr>
          <w:bCs/>
          <w:sz w:val="22"/>
          <w:szCs w:val="22"/>
        </w:rPr>
        <w:t xml:space="preserve"> to put in place buildings and contents insurance, but due to Colin's lack</w:t>
      </w:r>
      <w:r w:rsidR="003F241D">
        <w:rPr>
          <w:bCs/>
          <w:sz w:val="22"/>
          <w:szCs w:val="22"/>
        </w:rPr>
        <w:t xml:space="preserve"> of </w:t>
      </w:r>
      <w:r w:rsidR="00730B18">
        <w:rPr>
          <w:bCs/>
          <w:sz w:val="22"/>
          <w:szCs w:val="22"/>
        </w:rPr>
        <w:t xml:space="preserve">engagement and the limited information known about Colin's property, this was not successful.   </w:t>
      </w:r>
    </w:p>
    <w:p w14:paraId="282FE5FB" w14:textId="77777777" w:rsidR="00DE7D1C" w:rsidRDefault="00DE7D1C" w:rsidP="00E46904">
      <w:pPr>
        <w:ind w:left="720" w:hanging="720"/>
        <w:rPr>
          <w:bCs/>
          <w:sz w:val="22"/>
          <w:szCs w:val="22"/>
        </w:rPr>
      </w:pPr>
    </w:p>
    <w:p w14:paraId="2C4FA006" w14:textId="518346E0" w:rsidR="00EF3143" w:rsidRDefault="00124E7C" w:rsidP="00E46904">
      <w:pPr>
        <w:ind w:left="720" w:hanging="720"/>
        <w:rPr>
          <w:bCs/>
          <w:sz w:val="22"/>
          <w:szCs w:val="22"/>
        </w:rPr>
      </w:pPr>
      <w:r>
        <w:rPr>
          <w:bCs/>
          <w:sz w:val="22"/>
          <w:szCs w:val="22"/>
        </w:rPr>
        <w:t>4.2</w:t>
      </w:r>
      <w:r w:rsidR="00C064C6">
        <w:rPr>
          <w:bCs/>
          <w:sz w:val="22"/>
          <w:szCs w:val="22"/>
        </w:rPr>
        <w:t>5</w:t>
      </w:r>
      <w:r>
        <w:rPr>
          <w:bCs/>
          <w:sz w:val="22"/>
          <w:szCs w:val="22"/>
        </w:rPr>
        <w:tab/>
      </w:r>
      <w:r w:rsidR="00730B18">
        <w:rPr>
          <w:bCs/>
          <w:sz w:val="22"/>
          <w:szCs w:val="22"/>
        </w:rPr>
        <w:t>From April to May 201</w:t>
      </w:r>
      <w:r w:rsidR="008E0950">
        <w:rPr>
          <w:bCs/>
          <w:sz w:val="22"/>
          <w:szCs w:val="22"/>
        </w:rPr>
        <w:t>7</w:t>
      </w:r>
      <w:r w:rsidR="00730B18">
        <w:rPr>
          <w:bCs/>
          <w:sz w:val="22"/>
          <w:szCs w:val="22"/>
        </w:rPr>
        <w:t xml:space="preserve"> </w:t>
      </w:r>
      <w:r w:rsidR="00097DF6">
        <w:rPr>
          <w:bCs/>
          <w:sz w:val="22"/>
          <w:szCs w:val="22"/>
        </w:rPr>
        <w:t>Anthony Gold solicitors attempt</w:t>
      </w:r>
      <w:r w:rsidR="003B172F">
        <w:rPr>
          <w:bCs/>
          <w:sz w:val="22"/>
          <w:szCs w:val="22"/>
        </w:rPr>
        <w:t>ed</w:t>
      </w:r>
      <w:r w:rsidR="00097DF6">
        <w:rPr>
          <w:bCs/>
          <w:sz w:val="22"/>
          <w:szCs w:val="22"/>
        </w:rPr>
        <w:t xml:space="preserve"> to source a practitioner to undertake a testamentary capacity assessment.  They contact</w:t>
      </w:r>
      <w:r w:rsidR="003B172F">
        <w:rPr>
          <w:bCs/>
          <w:sz w:val="22"/>
          <w:szCs w:val="22"/>
        </w:rPr>
        <w:t>ed</w:t>
      </w:r>
      <w:r w:rsidR="00097DF6">
        <w:rPr>
          <w:bCs/>
          <w:sz w:val="22"/>
          <w:szCs w:val="22"/>
        </w:rPr>
        <w:t xml:space="preserve"> Colin’s GP, South West London and St Georges Mental Health Trust, the Local Adult Mental Health </w:t>
      </w:r>
      <w:r w:rsidR="002B7D83">
        <w:rPr>
          <w:bCs/>
          <w:sz w:val="22"/>
          <w:szCs w:val="22"/>
        </w:rPr>
        <w:t>Team,</w:t>
      </w:r>
      <w:r w:rsidR="00097DF6">
        <w:rPr>
          <w:bCs/>
          <w:sz w:val="22"/>
          <w:szCs w:val="22"/>
        </w:rPr>
        <w:t xml:space="preserve"> and private practitioners</w:t>
      </w:r>
      <w:r w:rsidR="00800548">
        <w:rPr>
          <w:bCs/>
          <w:sz w:val="22"/>
          <w:szCs w:val="22"/>
        </w:rPr>
        <w:t>.  All declined to undertake the assessment.</w:t>
      </w:r>
    </w:p>
    <w:p w14:paraId="7C66295A" w14:textId="764D5B27" w:rsidR="004219E5" w:rsidRDefault="004219E5" w:rsidP="00E46904">
      <w:pPr>
        <w:ind w:left="720" w:hanging="720"/>
        <w:rPr>
          <w:bCs/>
          <w:sz w:val="22"/>
          <w:szCs w:val="22"/>
        </w:rPr>
      </w:pPr>
    </w:p>
    <w:p w14:paraId="10AED1F2" w14:textId="0235346F" w:rsidR="004219E5" w:rsidRDefault="00124E7C" w:rsidP="00E46904">
      <w:pPr>
        <w:ind w:left="720" w:hanging="720"/>
        <w:rPr>
          <w:bCs/>
          <w:sz w:val="22"/>
          <w:szCs w:val="22"/>
        </w:rPr>
      </w:pPr>
      <w:r>
        <w:rPr>
          <w:bCs/>
          <w:sz w:val="22"/>
          <w:szCs w:val="22"/>
        </w:rPr>
        <w:t>4.2</w:t>
      </w:r>
      <w:r w:rsidR="00C064C6">
        <w:rPr>
          <w:bCs/>
          <w:sz w:val="22"/>
          <w:szCs w:val="22"/>
        </w:rPr>
        <w:t>6</w:t>
      </w:r>
      <w:r>
        <w:rPr>
          <w:bCs/>
          <w:sz w:val="22"/>
          <w:szCs w:val="22"/>
        </w:rPr>
        <w:tab/>
      </w:r>
      <w:r w:rsidR="00097DF6">
        <w:rPr>
          <w:bCs/>
          <w:sz w:val="22"/>
          <w:szCs w:val="22"/>
        </w:rPr>
        <w:t>In June 201</w:t>
      </w:r>
      <w:r w:rsidR="008E0950">
        <w:rPr>
          <w:bCs/>
          <w:sz w:val="22"/>
          <w:szCs w:val="22"/>
        </w:rPr>
        <w:t>7</w:t>
      </w:r>
      <w:r w:rsidR="00097DF6">
        <w:rPr>
          <w:bCs/>
          <w:sz w:val="22"/>
          <w:szCs w:val="22"/>
        </w:rPr>
        <w:t xml:space="preserve"> Anthony Gold solicitors ma</w:t>
      </w:r>
      <w:r w:rsidR="003B172F">
        <w:rPr>
          <w:bCs/>
          <w:sz w:val="22"/>
          <w:szCs w:val="22"/>
        </w:rPr>
        <w:t>de</w:t>
      </w:r>
      <w:r w:rsidR="00097DF6">
        <w:rPr>
          <w:bCs/>
          <w:sz w:val="22"/>
          <w:szCs w:val="22"/>
        </w:rPr>
        <w:t xml:space="preserve"> enquiries to engage a case manager for Colin to assist him with day to day living and improve his quality of life.  However, Colin did not respond to any correspondence from Anthony Gold solicitors.  </w:t>
      </w:r>
      <w:r w:rsidR="00425A14">
        <w:rPr>
          <w:bCs/>
          <w:sz w:val="22"/>
          <w:szCs w:val="22"/>
        </w:rPr>
        <w:t xml:space="preserve">The </w:t>
      </w:r>
      <w:r w:rsidR="00097DF6">
        <w:rPr>
          <w:bCs/>
          <w:sz w:val="22"/>
          <w:szCs w:val="22"/>
        </w:rPr>
        <w:t>Case Management company required up to date information on Colin’s current health</w:t>
      </w:r>
      <w:r w:rsidR="00425A14">
        <w:rPr>
          <w:bCs/>
          <w:sz w:val="22"/>
          <w:szCs w:val="22"/>
        </w:rPr>
        <w:t xml:space="preserve"> which was not known by </w:t>
      </w:r>
      <w:r w:rsidR="00FB6401">
        <w:rPr>
          <w:bCs/>
          <w:sz w:val="22"/>
          <w:szCs w:val="22"/>
        </w:rPr>
        <w:t>Anthony</w:t>
      </w:r>
      <w:r w:rsidR="00097DF6">
        <w:rPr>
          <w:bCs/>
          <w:sz w:val="22"/>
          <w:szCs w:val="22"/>
        </w:rPr>
        <w:t xml:space="preserve"> Gold solicitors</w:t>
      </w:r>
      <w:r w:rsidR="00425A14">
        <w:rPr>
          <w:bCs/>
          <w:sz w:val="22"/>
          <w:szCs w:val="22"/>
        </w:rPr>
        <w:t>.  Anthony Gold solicitors contacted</w:t>
      </w:r>
      <w:r w:rsidR="00097DF6">
        <w:rPr>
          <w:bCs/>
          <w:sz w:val="22"/>
          <w:szCs w:val="22"/>
        </w:rPr>
        <w:t xml:space="preserve"> </w:t>
      </w:r>
      <w:r w:rsidR="00425A14">
        <w:rPr>
          <w:bCs/>
          <w:sz w:val="22"/>
          <w:szCs w:val="22"/>
        </w:rPr>
        <w:t>Colin’s GP, who i</w:t>
      </w:r>
      <w:r w:rsidR="00097DF6">
        <w:rPr>
          <w:bCs/>
          <w:sz w:val="22"/>
          <w:szCs w:val="22"/>
        </w:rPr>
        <w:t>nformed</w:t>
      </w:r>
      <w:r w:rsidR="00FB6401">
        <w:rPr>
          <w:bCs/>
          <w:sz w:val="22"/>
          <w:szCs w:val="22"/>
        </w:rPr>
        <w:t xml:space="preserve"> </w:t>
      </w:r>
      <w:r w:rsidR="00425A14">
        <w:rPr>
          <w:bCs/>
          <w:sz w:val="22"/>
          <w:szCs w:val="22"/>
        </w:rPr>
        <w:t xml:space="preserve">them </w:t>
      </w:r>
      <w:r w:rsidR="00FB6401">
        <w:rPr>
          <w:bCs/>
          <w:sz w:val="22"/>
          <w:szCs w:val="22"/>
        </w:rPr>
        <w:t>that he did not know Colin and believed Colin last visited the surgery in 2014</w:t>
      </w:r>
      <w:r w:rsidR="00425A14">
        <w:rPr>
          <w:bCs/>
          <w:sz w:val="22"/>
          <w:szCs w:val="22"/>
        </w:rPr>
        <w:t xml:space="preserve"> and not been in receipt of medication since that time.  He stated that he </w:t>
      </w:r>
      <w:r w:rsidR="00BA771C">
        <w:rPr>
          <w:bCs/>
          <w:sz w:val="22"/>
          <w:szCs w:val="22"/>
        </w:rPr>
        <w:t>believed</w:t>
      </w:r>
      <w:r w:rsidR="00425A14">
        <w:rPr>
          <w:bCs/>
          <w:sz w:val="22"/>
          <w:szCs w:val="22"/>
        </w:rPr>
        <w:t xml:space="preserve"> Colin</w:t>
      </w:r>
      <w:r w:rsidR="00FB6401">
        <w:rPr>
          <w:bCs/>
          <w:sz w:val="22"/>
          <w:szCs w:val="22"/>
        </w:rPr>
        <w:t xml:space="preserve"> did not </w:t>
      </w:r>
      <w:r w:rsidR="00425A14">
        <w:rPr>
          <w:bCs/>
          <w:sz w:val="22"/>
          <w:szCs w:val="22"/>
        </w:rPr>
        <w:t>present</w:t>
      </w:r>
      <w:r w:rsidR="00FB6401">
        <w:rPr>
          <w:bCs/>
          <w:sz w:val="22"/>
          <w:szCs w:val="22"/>
        </w:rPr>
        <w:t xml:space="preserve"> a risk to other</w:t>
      </w:r>
      <w:r w:rsidR="00425A14">
        <w:rPr>
          <w:bCs/>
          <w:sz w:val="22"/>
          <w:szCs w:val="22"/>
        </w:rPr>
        <w:t>s</w:t>
      </w:r>
      <w:r w:rsidR="00FB6401">
        <w:rPr>
          <w:bCs/>
          <w:sz w:val="22"/>
          <w:szCs w:val="22"/>
        </w:rPr>
        <w:t xml:space="preserve">.  </w:t>
      </w:r>
    </w:p>
    <w:p w14:paraId="10F36ABD" w14:textId="77777777" w:rsidR="00FB6401" w:rsidRDefault="00FB6401" w:rsidP="00E46904">
      <w:pPr>
        <w:ind w:left="720" w:hanging="720"/>
        <w:rPr>
          <w:bCs/>
          <w:sz w:val="22"/>
          <w:szCs w:val="22"/>
        </w:rPr>
      </w:pPr>
    </w:p>
    <w:p w14:paraId="34939E65" w14:textId="1F2538F1" w:rsidR="00BC7CEF" w:rsidRDefault="00124E7C" w:rsidP="00E46904">
      <w:pPr>
        <w:ind w:left="720" w:hanging="720"/>
        <w:rPr>
          <w:bCs/>
          <w:sz w:val="22"/>
          <w:szCs w:val="22"/>
        </w:rPr>
      </w:pPr>
      <w:r>
        <w:rPr>
          <w:bCs/>
          <w:sz w:val="22"/>
          <w:szCs w:val="22"/>
        </w:rPr>
        <w:t>4.2</w:t>
      </w:r>
      <w:r w:rsidR="00C064C6">
        <w:rPr>
          <w:bCs/>
          <w:sz w:val="22"/>
          <w:szCs w:val="22"/>
        </w:rPr>
        <w:t>7</w:t>
      </w:r>
      <w:r>
        <w:rPr>
          <w:bCs/>
          <w:sz w:val="22"/>
          <w:szCs w:val="22"/>
        </w:rPr>
        <w:tab/>
      </w:r>
      <w:r w:rsidR="008E0950">
        <w:rPr>
          <w:bCs/>
          <w:sz w:val="22"/>
          <w:szCs w:val="22"/>
        </w:rPr>
        <w:t>On the 28 June 2017 Colin’s neighbour contact</w:t>
      </w:r>
      <w:r w:rsidR="00545095">
        <w:rPr>
          <w:bCs/>
          <w:sz w:val="22"/>
          <w:szCs w:val="22"/>
        </w:rPr>
        <w:t>ed</w:t>
      </w:r>
      <w:r w:rsidR="008E0950">
        <w:rPr>
          <w:bCs/>
          <w:sz w:val="22"/>
          <w:szCs w:val="22"/>
        </w:rPr>
        <w:t xml:space="preserve"> Safeguarding Adults, First Response Team reporting that she </w:t>
      </w:r>
      <w:r w:rsidR="00425A14">
        <w:rPr>
          <w:bCs/>
          <w:sz w:val="22"/>
          <w:szCs w:val="22"/>
        </w:rPr>
        <w:t xml:space="preserve">had </w:t>
      </w:r>
      <w:r w:rsidR="008E0950">
        <w:rPr>
          <w:bCs/>
          <w:sz w:val="22"/>
          <w:szCs w:val="22"/>
        </w:rPr>
        <w:t>found him urinating in her garden.  The First Response staff member</w:t>
      </w:r>
      <w:r w:rsidR="00FE4C6D">
        <w:rPr>
          <w:bCs/>
          <w:sz w:val="22"/>
          <w:szCs w:val="22"/>
        </w:rPr>
        <w:t xml:space="preserve"> recommended that if she f</w:t>
      </w:r>
      <w:r w:rsidR="00545095">
        <w:rPr>
          <w:bCs/>
          <w:sz w:val="22"/>
          <w:szCs w:val="22"/>
        </w:rPr>
        <w:t>ound</w:t>
      </w:r>
      <w:r w:rsidR="00FE4C6D">
        <w:rPr>
          <w:bCs/>
          <w:sz w:val="22"/>
          <w:szCs w:val="22"/>
        </w:rPr>
        <w:t xml:space="preserve"> Colin doing this again, she should contact the police.</w:t>
      </w:r>
    </w:p>
    <w:p w14:paraId="13E26C2F" w14:textId="705CF634" w:rsidR="00FE4C6D" w:rsidRDefault="00FE4C6D" w:rsidP="00E46904">
      <w:pPr>
        <w:ind w:left="720" w:hanging="720"/>
        <w:rPr>
          <w:bCs/>
          <w:sz w:val="22"/>
          <w:szCs w:val="22"/>
        </w:rPr>
      </w:pPr>
    </w:p>
    <w:p w14:paraId="395E0C65" w14:textId="73DC06A2" w:rsidR="00FE4C6D" w:rsidRDefault="00124E7C" w:rsidP="00E46904">
      <w:pPr>
        <w:ind w:left="720" w:hanging="720"/>
        <w:rPr>
          <w:bCs/>
          <w:sz w:val="22"/>
          <w:szCs w:val="22"/>
        </w:rPr>
      </w:pPr>
      <w:r>
        <w:rPr>
          <w:bCs/>
          <w:sz w:val="22"/>
          <w:szCs w:val="22"/>
        </w:rPr>
        <w:t>4.2</w:t>
      </w:r>
      <w:r w:rsidR="00C064C6">
        <w:rPr>
          <w:bCs/>
          <w:sz w:val="22"/>
          <w:szCs w:val="22"/>
        </w:rPr>
        <w:t>8</w:t>
      </w:r>
      <w:r>
        <w:rPr>
          <w:bCs/>
          <w:sz w:val="22"/>
          <w:szCs w:val="22"/>
        </w:rPr>
        <w:tab/>
        <w:t>On the 4 July 2017 Colin’s neighbour again contact</w:t>
      </w:r>
      <w:r w:rsidR="003B172F">
        <w:rPr>
          <w:bCs/>
          <w:sz w:val="22"/>
          <w:szCs w:val="22"/>
        </w:rPr>
        <w:t>ed</w:t>
      </w:r>
      <w:r>
        <w:rPr>
          <w:bCs/>
          <w:sz w:val="22"/>
          <w:szCs w:val="22"/>
        </w:rPr>
        <w:t xml:space="preserve"> Safeguarding Adults, First Response Team reporting that she ha</w:t>
      </w:r>
      <w:r w:rsidR="003B172F">
        <w:rPr>
          <w:bCs/>
          <w:sz w:val="22"/>
          <w:szCs w:val="22"/>
        </w:rPr>
        <w:t>d</w:t>
      </w:r>
      <w:r>
        <w:rPr>
          <w:bCs/>
          <w:sz w:val="22"/>
          <w:szCs w:val="22"/>
        </w:rPr>
        <w:t xml:space="preserve"> contacted police as while in her kitchen that morning she </w:t>
      </w:r>
      <w:r w:rsidR="00425A14">
        <w:rPr>
          <w:bCs/>
          <w:sz w:val="22"/>
          <w:szCs w:val="22"/>
        </w:rPr>
        <w:t xml:space="preserve">saw </w:t>
      </w:r>
      <w:r>
        <w:rPr>
          <w:bCs/>
          <w:sz w:val="22"/>
          <w:szCs w:val="22"/>
        </w:rPr>
        <w:t xml:space="preserve">liquid being thrown into her garden </w:t>
      </w:r>
      <w:r w:rsidR="00425A14">
        <w:rPr>
          <w:bCs/>
          <w:sz w:val="22"/>
          <w:szCs w:val="22"/>
        </w:rPr>
        <w:t>which was coming from</w:t>
      </w:r>
      <w:r>
        <w:rPr>
          <w:bCs/>
          <w:sz w:val="22"/>
          <w:szCs w:val="22"/>
        </w:rPr>
        <w:t xml:space="preserve"> </w:t>
      </w:r>
      <w:r w:rsidR="009F2E29">
        <w:rPr>
          <w:bCs/>
          <w:sz w:val="22"/>
          <w:szCs w:val="22"/>
        </w:rPr>
        <w:t>Colin’s Garden</w:t>
      </w:r>
      <w:r>
        <w:rPr>
          <w:bCs/>
          <w:sz w:val="22"/>
          <w:szCs w:val="22"/>
        </w:rPr>
        <w:t xml:space="preserve">.  The neighbour </w:t>
      </w:r>
      <w:r w:rsidR="00545095">
        <w:rPr>
          <w:bCs/>
          <w:sz w:val="22"/>
          <w:szCs w:val="22"/>
        </w:rPr>
        <w:t xml:space="preserve">reported that </w:t>
      </w:r>
      <w:r>
        <w:rPr>
          <w:bCs/>
          <w:sz w:val="22"/>
          <w:szCs w:val="22"/>
        </w:rPr>
        <w:t>w</w:t>
      </w:r>
      <w:r w:rsidR="00545095">
        <w:rPr>
          <w:bCs/>
          <w:sz w:val="22"/>
          <w:szCs w:val="22"/>
        </w:rPr>
        <w:t>hen she went out</w:t>
      </w:r>
      <w:r>
        <w:rPr>
          <w:bCs/>
          <w:sz w:val="22"/>
          <w:szCs w:val="22"/>
        </w:rPr>
        <w:t xml:space="preserve"> </w:t>
      </w:r>
      <w:r w:rsidR="00425A14">
        <w:rPr>
          <w:bCs/>
          <w:sz w:val="22"/>
          <w:szCs w:val="22"/>
        </w:rPr>
        <w:t>to</w:t>
      </w:r>
      <w:r>
        <w:rPr>
          <w:bCs/>
          <w:sz w:val="22"/>
          <w:szCs w:val="22"/>
        </w:rPr>
        <w:t xml:space="preserve"> her garden, there was a strong odour of urine.  </w:t>
      </w:r>
      <w:r w:rsidR="00ED65D9">
        <w:rPr>
          <w:bCs/>
          <w:sz w:val="22"/>
          <w:szCs w:val="22"/>
        </w:rPr>
        <w:t xml:space="preserve">The </w:t>
      </w:r>
      <w:r>
        <w:rPr>
          <w:bCs/>
          <w:sz w:val="22"/>
          <w:szCs w:val="22"/>
        </w:rPr>
        <w:t xml:space="preserve">Neighbour reported that Colin’s shirt was dirty, and his trousers were being held up by a cloth used as a belt.  </w:t>
      </w:r>
      <w:r w:rsidR="00ED65D9">
        <w:rPr>
          <w:bCs/>
          <w:sz w:val="22"/>
          <w:szCs w:val="22"/>
        </w:rPr>
        <w:t xml:space="preserve">She explained that </w:t>
      </w:r>
      <w:r w:rsidR="00EB735F">
        <w:rPr>
          <w:bCs/>
          <w:sz w:val="22"/>
          <w:szCs w:val="22"/>
        </w:rPr>
        <w:t>Colin appeared confused and worried and denied throwing urine into her garden.  Police found pots and pans filled with urine in Colin's garden and stated it appeared as if he was using his garden as a toilet.  Police asked Colin if his toilet was working, the neighbour reported th</w:t>
      </w:r>
      <w:r w:rsidR="003B172F">
        <w:rPr>
          <w:bCs/>
          <w:sz w:val="22"/>
          <w:szCs w:val="22"/>
        </w:rPr>
        <w:t>at Colin had</w:t>
      </w:r>
      <w:r w:rsidR="00EB735F">
        <w:rPr>
          <w:bCs/>
          <w:sz w:val="22"/>
          <w:szCs w:val="22"/>
        </w:rPr>
        <w:t xml:space="preserve"> hesitated but then said yes but refused police </w:t>
      </w:r>
      <w:r w:rsidR="00DB47E0">
        <w:rPr>
          <w:bCs/>
          <w:sz w:val="22"/>
          <w:szCs w:val="22"/>
        </w:rPr>
        <w:t>entry to</w:t>
      </w:r>
      <w:r w:rsidR="00EB735F">
        <w:rPr>
          <w:bCs/>
          <w:sz w:val="22"/>
          <w:szCs w:val="22"/>
        </w:rPr>
        <w:t xml:space="preserve"> his home.  First Response staff member record</w:t>
      </w:r>
      <w:r w:rsidR="00ED65D9">
        <w:rPr>
          <w:bCs/>
          <w:sz w:val="22"/>
          <w:szCs w:val="22"/>
        </w:rPr>
        <w:t>ed</w:t>
      </w:r>
      <w:r w:rsidR="00EB735F">
        <w:rPr>
          <w:bCs/>
          <w:sz w:val="22"/>
          <w:szCs w:val="22"/>
        </w:rPr>
        <w:t xml:space="preserve"> that Colin </w:t>
      </w:r>
      <w:r w:rsidR="00ED65D9" w:rsidRPr="00F75D20">
        <w:rPr>
          <w:bCs/>
          <w:i/>
          <w:iCs/>
          <w:color w:val="595959" w:themeColor="text1" w:themeTint="A6"/>
          <w:sz w:val="22"/>
          <w:szCs w:val="22"/>
        </w:rPr>
        <w:t>“</w:t>
      </w:r>
      <w:r w:rsidR="00EB735F" w:rsidRPr="00F75D20">
        <w:rPr>
          <w:bCs/>
          <w:i/>
          <w:iCs/>
          <w:color w:val="595959" w:themeColor="text1" w:themeTint="A6"/>
          <w:sz w:val="22"/>
          <w:szCs w:val="22"/>
        </w:rPr>
        <w:t>may require an assessment under the Mental Health Act as he may not be able to look after himself fully</w:t>
      </w:r>
      <w:r w:rsidR="00EB735F">
        <w:rPr>
          <w:bCs/>
          <w:sz w:val="22"/>
          <w:szCs w:val="22"/>
        </w:rPr>
        <w:t>."  However, there is no evidence to suggest that a referral was made to MAT or the duty Approved Mental Health Professional or that a safeguarding concern was raised.</w:t>
      </w:r>
    </w:p>
    <w:p w14:paraId="51CF5279" w14:textId="199BBF94" w:rsidR="00EB735F" w:rsidRDefault="00EB735F" w:rsidP="00E46904">
      <w:pPr>
        <w:ind w:left="720" w:hanging="720"/>
        <w:rPr>
          <w:bCs/>
          <w:sz w:val="22"/>
          <w:szCs w:val="22"/>
        </w:rPr>
      </w:pPr>
    </w:p>
    <w:p w14:paraId="07115F85" w14:textId="5E029D7E" w:rsidR="00EB735F" w:rsidRDefault="00124E7C" w:rsidP="00E46904">
      <w:pPr>
        <w:ind w:left="720" w:hanging="720"/>
        <w:rPr>
          <w:bCs/>
          <w:sz w:val="22"/>
          <w:szCs w:val="22"/>
        </w:rPr>
      </w:pPr>
      <w:r>
        <w:rPr>
          <w:bCs/>
          <w:sz w:val="22"/>
          <w:szCs w:val="22"/>
        </w:rPr>
        <w:t>4.2</w:t>
      </w:r>
      <w:r w:rsidR="00C064C6">
        <w:rPr>
          <w:bCs/>
          <w:sz w:val="22"/>
          <w:szCs w:val="22"/>
        </w:rPr>
        <w:t>9</w:t>
      </w:r>
      <w:r>
        <w:rPr>
          <w:bCs/>
          <w:sz w:val="22"/>
          <w:szCs w:val="22"/>
        </w:rPr>
        <w:tab/>
        <w:t xml:space="preserve">Twelve working days later (20 July 2017) MAT received a Merlin report from police </w:t>
      </w:r>
      <w:r w:rsidR="00086230">
        <w:rPr>
          <w:bCs/>
          <w:sz w:val="22"/>
          <w:szCs w:val="22"/>
        </w:rPr>
        <w:t>raising their concerns for Colin’s mental and physical wellbeing.  A referral discussion was had between four MAT staff members and their manager</w:t>
      </w:r>
      <w:r w:rsidR="000F189C">
        <w:rPr>
          <w:bCs/>
          <w:sz w:val="22"/>
          <w:szCs w:val="22"/>
        </w:rPr>
        <w:t xml:space="preserve">.  It was </w:t>
      </w:r>
      <w:r w:rsidR="00086230">
        <w:rPr>
          <w:bCs/>
          <w:sz w:val="22"/>
          <w:szCs w:val="22"/>
        </w:rPr>
        <w:t xml:space="preserve">agreed Colin </w:t>
      </w:r>
      <w:r w:rsidR="00ED65D9">
        <w:rPr>
          <w:bCs/>
          <w:sz w:val="22"/>
          <w:szCs w:val="22"/>
        </w:rPr>
        <w:t>would be</w:t>
      </w:r>
      <w:r w:rsidR="00086230">
        <w:rPr>
          <w:bCs/>
          <w:sz w:val="22"/>
          <w:szCs w:val="22"/>
        </w:rPr>
        <w:t xml:space="preserve"> offered an appointment for an assessment.  On the 31 July 2017 Colin was sent a letter inviting him to an assessment on the 17 August 2017</w:t>
      </w:r>
      <w:r w:rsidR="00475646">
        <w:rPr>
          <w:bCs/>
          <w:sz w:val="22"/>
          <w:szCs w:val="22"/>
        </w:rPr>
        <w:t xml:space="preserve"> which he </w:t>
      </w:r>
      <w:r w:rsidR="000F189C">
        <w:rPr>
          <w:bCs/>
          <w:sz w:val="22"/>
          <w:szCs w:val="22"/>
        </w:rPr>
        <w:t xml:space="preserve">subsequently </w:t>
      </w:r>
      <w:r w:rsidR="00475646">
        <w:rPr>
          <w:bCs/>
          <w:sz w:val="22"/>
          <w:szCs w:val="22"/>
        </w:rPr>
        <w:t>did not attend.</w:t>
      </w:r>
    </w:p>
    <w:p w14:paraId="11D41D70" w14:textId="1179FC53" w:rsidR="00BB52F7" w:rsidRDefault="00BB52F7" w:rsidP="00E46904">
      <w:pPr>
        <w:ind w:left="720" w:hanging="720"/>
        <w:rPr>
          <w:bCs/>
          <w:sz w:val="22"/>
          <w:szCs w:val="22"/>
        </w:rPr>
      </w:pPr>
    </w:p>
    <w:p w14:paraId="0FD1BD32" w14:textId="592A1643" w:rsidR="00BB52F7" w:rsidRDefault="00124E7C" w:rsidP="00E46904">
      <w:pPr>
        <w:ind w:left="720" w:hanging="720"/>
        <w:rPr>
          <w:bCs/>
          <w:sz w:val="22"/>
          <w:szCs w:val="22"/>
        </w:rPr>
      </w:pPr>
      <w:r>
        <w:rPr>
          <w:bCs/>
          <w:sz w:val="22"/>
          <w:szCs w:val="22"/>
        </w:rPr>
        <w:lastRenderedPageBreak/>
        <w:t>4.</w:t>
      </w:r>
      <w:r w:rsidR="00C064C6">
        <w:rPr>
          <w:bCs/>
          <w:sz w:val="22"/>
          <w:szCs w:val="22"/>
        </w:rPr>
        <w:t>30</w:t>
      </w:r>
      <w:r>
        <w:rPr>
          <w:bCs/>
          <w:sz w:val="22"/>
          <w:szCs w:val="22"/>
        </w:rPr>
        <w:tab/>
      </w:r>
      <w:r w:rsidR="00FF723D">
        <w:rPr>
          <w:bCs/>
          <w:sz w:val="22"/>
          <w:szCs w:val="22"/>
        </w:rPr>
        <w:t>In July 2017 (exact date not known) Anthony Gold solicitors receive</w:t>
      </w:r>
      <w:r w:rsidR="003B172F">
        <w:rPr>
          <w:bCs/>
          <w:sz w:val="22"/>
          <w:szCs w:val="22"/>
        </w:rPr>
        <w:t>d</w:t>
      </w:r>
      <w:r w:rsidR="00FF723D">
        <w:rPr>
          <w:bCs/>
          <w:sz w:val="22"/>
          <w:szCs w:val="22"/>
        </w:rPr>
        <w:t xml:space="preserve"> </w:t>
      </w:r>
      <w:r w:rsidR="00ED65D9">
        <w:rPr>
          <w:bCs/>
          <w:sz w:val="22"/>
          <w:szCs w:val="22"/>
        </w:rPr>
        <w:t xml:space="preserve">correspondence </w:t>
      </w:r>
      <w:r w:rsidR="00FF723D">
        <w:rPr>
          <w:bCs/>
          <w:sz w:val="22"/>
          <w:szCs w:val="22"/>
        </w:rPr>
        <w:t xml:space="preserve">from Merton Council reporting a possible rat infestation at Colin’s property.  Anthony Gold solicitors contacted various Pest Control companies to obtain quotes.  The Deputyship team wrote to Colin to inform him </w:t>
      </w:r>
      <w:r w:rsidR="00101757">
        <w:rPr>
          <w:bCs/>
          <w:sz w:val="22"/>
          <w:szCs w:val="22"/>
        </w:rPr>
        <w:t xml:space="preserve">of the possible infestation </w:t>
      </w:r>
      <w:r w:rsidR="00FF723D">
        <w:rPr>
          <w:bCs/>
          <w:sz w:val="22"/>
          <w:szCs w:val="22"/>
        </w:rPr>
        <w:t>and requested permission to arrange a visit.</w:t>
      </w:r>
    </w:p>
    <w:p w14:paraId="273CA3F8" w14:textId="5C6B177E" w:rsidR="00012443" w:rsidRDefault="00012443" w:rsidP="00E46904">
      <w:pPr>
        <w:ind w:left="720" w:hanging="720"/>
        <w:rPr>
          <w:bCs/>
          <w:sz w:val="22"/>
          <w:szCs w:val="22"/>
        </w:rPr>
      </w:pPr>
    </w:p>
    <w:p w14:paraId="137111AC" w14:textId="55F0571B" w:rsidR="00012443" w:rsidRDefault="00124E7C" w:rsidP="00E46904">
      <w:pPr>
        <w:ind w:left="720" w:hanging="720"/>
        <w:rPr>
          <w:bCs/>
          <w:sz w:val="22"/>
          <w:szCs w:val="22"/>
        </w:rPr>
      </w:pPr>
      <w:r>
        <w:rPr>
          <w:bCs/>
          <w:sz w:val="22"/>
          <w:szCs w:val="22"/>
        </w:rPr>
        <w:t>4.</w:t>
      </w:r>
      <w:r w:rsidR="00A56843">
        <w:rPr>
          <w:bCs/>
          <w:sz w:val="22"/>
          <w:szCs w:val="22"/>
        </w:rPr>
        <w:t>3</w:t>
      </w:r>
      <w:r w:rsidR="00C064C6">
        <w:rPr>
          <w:bCs/>
          <w:sz w:val="22"/>
          <w:szCs w:val="22"/>
        </w:rPr>
        <w:t>1</w:t>
      </w:r>
      <w:r w:rsidR="0055597A">
        <w:rPr>
          <w:bCs/>
          <w:sz w:val="22"/>
          <w:szCs w:val="22"/>
        </w:rPr>
        <w:tab/>
      </w:r>
      <w:r>
        <w:rPr>
          <w:bCs/>
          <w:sz w:val="22"/>
          <w:szCs w:val="22"/>
        </w:rPr>
        <w:t xml:space="preserve">On the 15 August 2017 Colin's niece, nephew and brother visited Colin at </w:t>
      </w:r>
      <w:r w:rsidR="00E118E0">
        <w:rPr>
          <w:bCs/>
          <w:sz w:val="22"/>
          <w:szCs w:val="22"/>
        </w:rPr>
        <w:t xml:space="preserve">his </w:t>
      </w:r>
      <w:r>
        <w:rPr>
          <w:bCs/>
          <w:sz w:val="22"/>
          <w:szCs w:val="22"/>
        </w:rPr>
        <w:t xml:space="preserve">home.  On arrival, they found </w:t>
      </w:r>
      <w:r w:rsidR="00B626B6">
        <w:rPr>
          <w:bCs/>
          <w:sz w:val="22"/>
          <w:szCs w:val="22"/>
        </w:rPr>
        <w:t>Colin’s</w:t>
      </w:r>
      <w:r>
        <w:rPr>
          <w:bCs/>
          <w:sz w:val="22"/>
          <w:szCs w:val="22"/>
        </w:rPr>
        <w:t xml:space="preserve"> front door to be slightly ajar, they closed the door and then knocked.  On answering the door, Colin stated he did not</w:t>
      </w:r>
      <w:r w:rsidR="0055597A">
        <w:rPr>
          <w:bCs/>
          <w:sz w:val="22"/>
          <w:szCs w:val="22"/>
        </w:rPr>
        <w:t xml:space="preserve"> know</w:t>
      </w:r>
      <w:r>
        <w:rPr>
          <w:bCs/>
          <w:sz w:val="22"/>
          <w:szCs w:val="22"/>
        </w:rPr>
        <w:t xml:space="preserve"> them and started yelling and swearing at them telling them to go away.  </w:t>
      </w:r>
      <w:r w:rsidR="0055597A">
        <w:rPr>
          <w:bCs/>
          <w:sz w:val="22"/>
          <w:szCs w:val="22"/>
        </w:rPr>
        <w:t>T</w:t>
      </w:r>
      <w:r>
        <w:rPr>
          <w:bCs/>
          <w:sz w:val="22"/>
          <w:szCs w:val="22"/>
        </w:rPr>
        <w:t xml:space="preserve">his information was not reported to mental health services or adult social care. </w:t>
      </w:r>
    </w:p>
    <w:p w14:paraId="7BFAF64F" w14:textId="65C82A8F" w:rsidR="00086230" w:rsidRDefault="00086230" w:rsidP="0055597A">
      <w:pPr>
        <w:rPr>
          <w:bCs/>
          <w:sz w:val="22"/>
          <w:szCs w:val="22"/>
        </w:rPr>
      </w:pPr>
    </w:p>
    <w:p w14:paraId="4B15A583" w14:textId="48834BF4" w:rsidR="00086230" w:rsidRDefault="00124E7C" w:rsidP="00E46904">
      <w:pPr>
        <w:ind w:left="720" w:hanging="720"/>
        <w:rPr>
          <w:bCs/>
          <w:sz w:val="22"/>
          <w:szCs w:val="22"/>
        </w:rPr>
      </w:pPr>
      <w:r>
        <w:rPr>
          <w:bCs/>
          <w:sz w:val="22"/>
          <w:szCs w:val="22"/>
        </w:rPr>
        <w:t>4.</w:t>
      </w:r>
      <w:r w:rsidR="00A56843">
        <w:rPr>
          <w:bCs/>
          <w:sz w:val="22"/>
          <w:szCs w:val="22"/>
        </w:rPr>
        <w:t>3</w:t>
      </w:r>
      <w:r w:rsidR="00C064C6">
        <w:rPr>
          <w:bCs/>
          <w:sz w:val="22"/>
          <w:szCs w:val="22"/>
        </w:rPr>
        <w:t>2</w:t>
      </w:r>
      <w:r>
        <w:rPr>
          <w:bCs/>
          <w:sz w:val="22"/>
          <w:szCs w:val="22"/>
        </w:rPr>
        <w:tab/>
      </w:r>
      <w:r w:rsidR="0055597A">
        <w:rPr>
          <w:bCs/>
          <w:sz w:val="22"/>
          <w:szCs w:val="22"/>
        </w:rPr>
        <w:t>O</w:t>
      </w:r>
      <w:r w:rsidR="00012443">
        <w:rPr>
          <w:bCs/>
          <w:sz w:val="22"/>
          <w:szCs w:val="22"/>
        </w:rPr>
        <w:t xml:space="preserve">n the 20 August 2017 </w:t>
      </w:r>
      <w:r w:rsidR="0055597A">
        <w:rPr>
          <w:bCs/>
          <w:sz w:val="22"/>
          <w:szCs w:val="22"/>
        </w:rPr>
        <w:t xml:space="preserve">at the MAT MDT meeting it was agreed that </w:t>
      </w:r>
      <w:r>
        <w:rPr>
          <w:bCs/>
          <w:sz w:val="22"/>
          <w:szCs w:val="22"/>
        </w:rPr>
        <w:t>a</w:t>
      </w:r>
      <w:r w:rsidR="00012443">
        <w:rPr>
          <w:bCs/>
          <w:sz w:val="22"/>
          <w:szCs w:val="22"/>
        </w:rPr>
        <w:t>n unplanned</w:t>
      </w:r>
      <w:r>
        <w:rPr>
          <w:bCs/>
          <w:sz w:val="22"/>
          <w:szCs w:val="22"/>
        </w:rPr>
        <w:t xml:space="preserve"> home visit to Colin </w:t>
      </w:r>
      <w:r w:rsidR="0055597A">
        <w:rPr>
          <w:bCs/>
          <w:sz w:val="22"/>
          <w:szCs w:val="22"/>
        </w:rPr>
        <w:t xml:space="preserve">would be undertaken on </w:t>
      </w:r>
      <w:r>
        <w:rPr>
          <w:bCs/>
          <w:sz w:val="22"/>
          <w:szCs w:val="22"/>
        </w:rPr>
        <w:t xml:space="preserve">the 25 August 2017 </w:t>
      </w:r>
      <w:r w:rsidR="00475646">
        <w:rPr>
          <w:bCs/>
          <w:sz w:val="22"/>
          <w:szCs w:val="22"/>
        </w:rPr>
        <w:t>as he had not arrived for his appointment on the 17 August</w:t>
      </w:r>
      <w:r w:rsidR="0055597A">
        <w:rPr>
          <w:bCs/>
          <w:sz w:val="22"/>
          <w:szCs w:val="22"/>
        </w:rPr>
        <w:t xml:space="preserve">.  </w:t>
      </w:r>
      <w:r w:rsidR="003C037A">
        <w:rPr>
          <w:bCs/>
          <w:sz w:val="22"/>
          <w:szCs w:val="22"/>
        </w:rPr>
        <w:t xml:space="preserve">The team discussed </w:t>
      </w:r>
      <w:r w:rsidR="00BC6873">
        <w:rPr>
          <w:bCs/>
          <w:sz w:val="22"/>
          <w:szCs w:val="22"/>
        </w:rPr>
        <w:t>Colin’s continued</w:t>
      </w:r>
      <w:r w:rsidR="00475646">
        <w:rPr>
          <w:bCs/>
          <w:sz w:val="22"/>
          <w:szCs w:val="22"/>
        </w:rPr>
        <w:t xml:space="preserve"> </w:t>
      </w:r>
      <w:r w:rsidR="0055597A">
        <w:rPr>
          <w:bCs/>
          <w:sz w:val="22"/>
          <w:szCs w:val="22"/>
        </w:rPr>
        <w:t xml:space="preserve">refusal to </w:t>
      </w:r>
      <w:r w:rsidR="00475646">
        <w:rPr>
          <w:bCs/>
          <w:sz w:val="22"/>
          <w:szCs w:val="22"/>
        </w:rPr>
        <w:t xml:space="preserve">engage with services and </w:t>
      </w:r>
      <w:r w:rsidR="0055597A">
        <w:rPr>
          <w:bCs/>
          <w:sz w:val="22"/>
          <w:szCs w:val="22"/>
        </w:rPr>
        <w:t xml:space="preserve">the </w:t>
      </w:r>
      <w:r w:rsidR="00B048DE">
        <w:rPr>
          <w:bCs/>
          <w:sz w:val="22"/>
          <w:szCs w:val="22"/>
        </w:rPr>
        <w:t xml:space="preserve">anti-social behaviour </w:t>
      </w:r>
      <w:r w:rsidR="0055597A">
        <w:rPr>
          <w:bCs/>
          <w:sz w:val="22"/>
          <w:szCs w:val="22"/>
        </w:rPr>
        <w:t xml:space="preserve">he was presenting towards his </w:t>
      </w:r>
      <w:r w:rsidR="00B048DE">
        <w:rPr>
          <w:bCs/>
          <w:sz w:val="22"/>
          <w:szCs w:val="22"/>
        </w:rPr>
        <w:t>neighbours</w:t>
      </w:r>
      <w:r w:rsidR="003C037A">
        <w:rPr>
          <w:bCs/>
          <w:sz w:val="22"/>
          <w:szCs w:val="22"/>
        </w:rPr>
        <w:t>.  I</w:t>
      </w:r>
      <w:r w:rsidR="0055597A">
        <w:rPr>
          <w:bCs/>
          <w:sz w:val="22"/>
          <w:szCs w:val="22"/>
        </w:rPr>
        <w:t>t was agreed that these were all indicators that his mental health may be deteriorating.</w:t>
      </w:r>
    </w:p>
    <w:p w14:paraId="5CF5D803" w14:textId="77777777" w:rsidR="00086230" w:rsidRDefault="00086230" w:rsidP="0055597A">
      <w:pPr>
        <w:rPr>
          <w:bCs/>
          <w:sz w:val="22"/>
          <w:szCs w:val="22"/>
        </w:rPr>
      </w:pPr>
    </w:p>
    <w:p w14:paraId="3DCE54C8" w14:textId="269998D8" w:rsidR="00BC7CEF" w:rsidRDefault="00124E7C" w:rsidP="00E46904">
      <w:pPr>
        <w:ind w:left="720" w:hanging="720"/>
        <w:rPr>
          <w:bCs/>
          <w:sz w:val="22"/>
          <w:szCs w:val="22"/>
        </w:rPr>
      </w:pPr>
      <w:r>
        <w:rPr>
          <w:bCs/>
          <w:sz w:val="22"/>
          <w:szCs w:val="22"/>
        </w:rPr>
        <w:t>4.</w:t>
      </w:r>
      <w:r w:rsidR="00A56843">
        <w:rPr>
          <w:bCs/>
          <w:sz w:val="22"/>
          <w:szCs w:val="22"/>
        </w:rPr>
        <w:t>3</w:t>
      </w:r>
      <w:r w:rsidR="00C064C6">
        <w:rPr>
          <w:bCs/>
          <w:sz w:val="22"/>
          <w:szCs w:val="22"/>
        </w:rPr>
        <w:t>3</w:t>
      </w:r>
      <w:r>
        <w:rPr>
          <w:bCs/>
          <w:sz w:val="22"/>
          <w:szCs w:val="22"/>
        </w:rPr>
        <w:tab/>
        <w:t xml:space="preserve">Two CPN’s from MAT attended Colin’s home on the 25 August 2017.  </w:t>
      </w:r>
      <w:r w:rsidR="00B00210">
        <w:rPr>
          <w:bCs/>
          <w:sz w:val="22"/>
          <w:szCs w:val="22"/>
        </w:rPr>
        <w:t xml:space="preserve">Colin did not come to the door; </w:t>
      </w:r>
      <w:r w:rsidR="00ED65D9">
        <w:rPr>
          <w:bCs/>
          <w:sz w:val="22"/>
          <w:szCs w:val="22"/>
        </w:rPr>
        <w:t xml:space="preserve">however, it appeared </w:t>
      </w:r>
      <w:r w:rsidR="00B00210">
        <w:rPr>
          <w:bCs/>
          <w:sz w:val="22"/>
          <w:szCs w:val="22"/>
        </w:rPr>
        <w:t>to be open, but that something was blocking it from opening.  They posted an appointment for an assessment</w:t>
      </w:r>
      <w:r w:rsidR="00A64699">
        <w:rPr>
          <w:bCs/>
          <w:sz w:val="22"/>
          <w:szCs w:val="22"/>
        </w:rPr>
        <w:t xml:space="preserve"> for the 4 September 2017.</w:t>
      </w:r>
      <w:r w:rsidR="00B00210">
        <w:rPr>
          <w:bCs/>
          <w:sz w:val="22"/>
          <w:szCs w:val="22"/>
        </w:rPr>
        <w:t xml:space="preserve">  Colin’s neighbour informed them she </w:t>
      </w:r>
      <w:r w:rsidR="00ED65D9">
        <w:rPr>
          <w:bCs/>
          <w:sz w:val="22"/>
          <w:szCs w:val="22"/>
        </w:rPr>
        <w:t>had seen</w:t>
      </w:r>
      <w:r w:rsidR="00B00210">
        <w:rPr>
          <w:bCs/>
          <w:sz w:val="22"/>
          <w:szCs w:val="22"/>
        </w:rPr>
        <w:t xml:space="preserve"> him most days going out and taking the bus.</w:t>
      </w:r>
    </w:p>
    <w:p w14:paraId="5A99508E" w14:textId="46B43698" w:rsidR="00B00210" w:rsidRDefault="00B00210" w:rsidP="00E46904">
      <w:pPr>
        <w:ind w:left="720" w:hanging="720"/>
        <w:rPr>
          <w:bCs/>
          <w:sz w:val="22"/>
          <w:szCs w:val="22"/>
        </w:rPr>
      </w:pPr>
    </w:p>
    <w:p w14:paraId="226AE1AD" w14:textId="49E8F7ED" w:rsidR="00B048DE" w:rsidRDefault="00124E7C" w:rsidP="009F2F4D">
      <w:pPr>
        <w:ind w:left="720" w:hanging="720"/>
        <w:rPr>
          <w:bCs/>
          <w:sz w:val="22"/>
          <w:szCs w:val="22"/>
        </w:rPr>
      </w:pPr>
      <w:r>
        <w:rPr>
          <w:bCs/>
          <w:sz w:val="22"/>
          <w:szCs w:val="22"/>
        </w:rPr>
        <w:t>4.</w:t>
      </w:r>
      <w:r w:rsidR="00A56843">
        <w:rPr>
          <w:bCs/>
          <w:sz w:val="22"/>
          <w:szCs w:val="22"/>
        </w:rPr>
        <w:t>3</w:t>
      </w:r>
      <w:r w:rsidR="00C064C6">
        <w:rPr>
          <w:bCs/>
          <w:sz w:val="22"/>
          <w:szCs w:val="22"/>
        </w:rPr>
        <w:t>4</w:t>
      </w:r>
      <w:r>
        <w:rPr>
          <w:bCs/>
          <w:sz w:val="22"/>
          <w:szCs w:val="22"/>
        </w:rPr>
        <w:tab/>
      </w:r>
      <w:r w:rsidR="00030083">
        <w:rPr>
          <w:bCs/>
          <w:sz w:val="22"/>
          <w:szCs w:val="22"/>
        </w:rPr>
        <w:t>The lead reviewer can only assume that Colin did not attend the appointment the 4 September 2017</w:t>
      </w:r>
      <w:r w:rsidR="003C037A">
        <w:rPr>
          <w:bCs/>
          <w:sz w:val="22"/>
          <w:szCs w:val="22"/>
        </w:rPr>
        <w:t>. Later that day at t</w:t>
      </w:r>
      <w:r w:rsidR="00030083">
        <w:rPr>
          <w:bCs/>
          <w:sz w:val="22"/>
          <w:szCs w:val="22"/>
        </w:rPr>
        <w:t xml:space="preserve">he MAT MDT meeting it was agreed that the MAT manager would contact adult social care to see what information they had to determine a plan </w:t>
      </w:r>
      <w:r w:rsidR="00ED65D9">
        <w:rPr>
          <w:bCs/>
          <w:sz w:val="22"/>
          <w:szCs w:val="22"/>
        </w:rPr>
        <w:t xml:space="preserve">of action </w:t>
      </w:r>
      <w:r w:rsidR="00030083">
        <w:rPr>
          <w:bCs/>
          <w:sz w:val="22"/>
          <w:szCs w:val="22"/>
        </w:rPr>
        <w:t>moving forward.</w:t>
      </w:r>
    </w:p>
    <w:p w14:paraId="07F02961" w14:textId="23701953" w:rsidR="00030083" w:rsidRDefault="00030083" w:rsidP="00E46904">
      <w:pPr>
        <w:ind w:left="720" w:hanging="720"/>
        <w:rPr>
          <w:bCs/>
          <w:sz w:val="22"/>
          <w:szCs w:val="22"/>
        </w:rPr>
      </w:pPr>
    </w:p>
    <w:p w14:paraId="1E8849A4" w14:textId="7A007368" w:rsidR="00030083" w:rsidRDefault="00124E7C" w:rsidP="00E46904">
      <w:pPr>
        <w:ind w:left="720" w:hanging="720"/>
        <w:rPr>
          <w:bCs/>
          <w:sz w:val="22"/>
          <w:szCs w:val="22"/>
        </w:rPr>
      </w:pPr>
      <w:r>
        <w:rPr>
          <w:bCs/>
          <w:sz w:val="22"/>
          <w:szCs w:val="22"/>
        </w:rPr>
        <w:t>4.</w:t>
      </w:r>
      <w:r w:rsidR="00A56843">
        <w:rPr>
          <w:bCs/>
          <w:sz w:val="22"/>
          <w:szCs w:val="22"/>
        </w:rPr>
        <w:t>3</w:t>
      </w:r>
      <w:r w:rsidR="00C064C6">
        <w:rPr>
          <w:bCs/>
          <w:sz w:val="22"/>
          <w:szCs w:val="22"/>
        </w:rPr>
        <w:t>5</w:t>
      </w:r>
      <w:r>
        <w:rPr>
          <w:bCs/>
          <w:sz w:val="22"/>
          <w:szCs w:val="22"/>
        </w:rPr>
        <w:tab/>
        <w:t>On the 22 September 2017 MAT contact</w:t>
      </w:r>
      <w:r w:rsidR="003B172F">
        <w:rPr>
          <w:bCs/>
          <w:sz w:val="22"/>
          <w:szCs w:val="22"/>
        </w:rPr>
        <w:t>ed</w:t>
      </w:r>
      <w:r>
        <w:rPr>
          <w:bCs/>
          <w:sz w:val="22"/>
          <w:szCs w:val="22"/>
        </w:rPr>
        <w:t xml:space="preserve"> Merton adult social care who confirm</w:t>
      </w:r>
      <w:r w:rsidR="003B172F">
        <w:rPr>
          <w:bCs/>
          <w:sz w:val="22"/>
          <w:szCs w:val="22"/>
        </w:rPr>
        <w:t>ed</w:t>
      </w:r>
      <w:r>
        <w:rPr>
          <w:bCs/>
          <w:sz w:val="22"/>
          <w:szCs w:val="22"/>
        </w:rPr>
        <w:t xml:space="preserve"> that Colin </w:t>
      </w:r>
      <w:r w:rsidR="00E3416A">
        <w:rPr>
          <w:bCs/>
          <w:sz w:val="22"/>
          <w:szCs w:val="22"/>
        </w:rPr>
        <w:t xml:space="preserve">was </w:t>
      </w:r>
      <w:r>
        <w:rPr>
          <w:bCs/>
          <w:sz w:val="22"/>
          <w:szCs w:val="22"/>
        </w:rPr>
        <w:t xml:space="preserve">known to them but not </w:t>
      </w:r>
      <w:r w:rsidR="00E3416A">
        <w:rPr>
          <w:bCs/>
          <w:sz w:val="22"/>
          <w:szCs w:val="22"/>
        </w:rPr>
        <w:t xml:space="preserve">an </w:t>
      </w:r>
      <w:r>
        <w:rPr>
          <w:bCs/>
          <w:sz w:val="22"/>
          <w:szCs w:val="22"/>
        </w:rPr>
        <w:t>open</w:t>
      </w:r>
      <w:r w:rsidR="00E3416A">
        <w:rPr>
          <w:bCs/>
          <w:sz w:val="22"/>
          <w:szCs w:val="22"/>
        </w:rPr>
        <w:t xml:space="preserve"> case</w:t>
      </w:r>
      <w:r>
        <w:rPr>
          <w:bCs/>
          <w:sz w:val="22"/>
          <w:szCs w:val="22"/>
        </w:rPr>
        <w:t xml:space="preserve">.  </w:t>
      </w:r>
      <w:r w:rsidR="00FB2BAA">
        <w:rPr>
          <w:bCs/>
          <w:sz w:val="22"/>
          <w:szCs w:val="22"/>
        </w:rPr>
        <w:t xml:space="preserve">It is recorded in Colin’s MAT case notes that </w:t>
      </w:r>
      <w:r w:rsidR="003C037A">
        <w:rPr>
          <w:bCs/>
          <w:sz w:val="22"/>
          <w:szCs w:val="22"/>
        </w:rPr>
        <w:t xml:space="preserve">an </w:t>
      </w:r>
      <w:r>
        <w:rPr>
          <w:bCs/>
          <w:sz w:val="22"/>
          <w:szCs w:val="22"/>
        </w:rPr>
        <w:t>adult social care staff member suggested that MAT would need to try and see Colin before seeking support from adult social care.</w:t>
      </w:r>
      <w:r w:rsidR="00FB2BAA">
        <w:rPr>
          <w:bCs/>
          <w:sz w:val="22"/>
          <w:szCs w:val="22"/>
        </w:rPr>
        <w:t xml:space="preserve">  There is no documentation of this conversation in Colin’s adult social care case notes.</w:t>
      </w:r>
    </w:p>
    <w:p w14:paraId="664AB8D0" w14:textId="5BA0F6E0" w:rsidR="00030083" w:rsidRDefault="00030083" w:rsidP="009F2F4D">
      <w:pPr>
        <w:rPr>
          <w:bCs/>
          <w:sz w:val="22"/>
          <w:szCs w:val="22"/>
        </w:rPr>
      </w:pPr>
    </w:p>
    <w:p w14:paraId="492BDE1E" w14:textId="1DE5CD74" w:rsidR="00030083" w:rsidRPr="00FB2BAA" w:rsidRDefault="00124E7C" w:rsidP="00E46904">
      <w:pPr>
        <w:ind w:left="720" w:hanging="720"/>
        <w:rPr>
          <w:bCs/>
          <w:color w:val="000000" w:themeColor="text1"/>
          <w:sz w:val="22"/>
          <w:szCs w:val="22"/>
        </w:rPr>
      </w:pPr>
      <w:r>
        <w:rPr>
          <w:bCs/>
          <w:sz w:val="22"/>
          <w:szCs w:val="22"/>
        </w:rPr>
        <w:t>4.</w:t>
      </w:r>
      <w:r w:rsidR="00A56843">
        <w:rPr>
          <w:bCs/>
          <w:sz w:val="22"/>
          <w:szCs w:val="22"/>
        </w:rPr>
        <w:t>3</w:t>
      </w:r>
      <w:r w:rsidR="00C064C6">
        <w:rPr>
          <w:bCs/>
          <w:sz w:val="22"/>
          <w:szCs w:val="22"/>
        </w:rPr>
        <w:t>6</w:t>
      </w:r>
      <w:r>
        <w:rPr>
          <w:bCs/>
          <w:sz w:val="22"/>
          <w:szCs w:val="22"/>
        </w:rPr>
        <w:tab/>
      </w:r>
      <w:r w:rsidR="00992A5F">
        <w:rPr>
          <w:bCs/>
          <w:sz w:val="22"/>
          <w:szCs w:val="22"/>
        </w:rPr>
        <w:t xml:space="preserve">On the 4 October 2017 </w:t>
      </w:r>
      <w:r w:rsidR="00DC254A">
        <w:rPr>
          <w:bCs/>
          <w:sz w:val="22"/>
          <w:szCs w:val="22"/>
        </w:rPr>
        <w:t xml:space="preserve">a </w:t>
      </w:r>
      <w:r w:rsidR="00992A5F">
        <w:rPr>
          <w:bCs/>
          <w:sz w:val="22"/>
          <w:szCs w:val="22"/>
        </w:rPr>
        <w:t xml:space="preserve">MAT CPN and student nurse </w:t>
      </w:r>
      <w:r w:rsidR="009725E4">
        <w:rPr>
          <w:bCs/>
          <w:sz w:val="22"/>
          <w:szCs w:val="22"/>
        </w:rPr>
        <w:t>undertook</w:t>
      </w:r>
      <w:r w:rsidR="00992A5F">
        <w:rPr>
          <w:bCs/>
          <w:sz w:val="22"/>
          <w:szCs w:val="22"/>
        </w:rPr>
        <w:t xml:space="preserve"> an unplanned home visit to Colin.  Although Colin answered the door, he refused entry, stated he was well and required no intervention from mental health services.  The CPN asked Colin if he knew any of the doctors at Wilson Hospital</w:t>
      </w:r>
      <w:r w:rsidR="002F658C">
        <w:rPr>
          <w:bCs/>
          <w:sz w:val="22"/>
          <w:szCs w:val="22"/>
        </w:rPr>
        <w:t>.  Colin stated he did not but that he believed they were not qualified, doctors.  After five minutes, Colin shook the CPN's hand, said he had to go and clean his house and closed the door on them.</w:t>
      </w:r>
      <w:r w:rsidR="006C7E71">
        <w:rPr>
          <w:bCs/>
          <w:sz w:val="22"/>
          <w:szCs w:val="22"/>
        </w:rPr>
        <w:t xml:space="preserve">  The assessing CPN </w:t>
      </w:r>
      <w:r w:rsidR="009725E4">
        <w:rPr>
          <w:bCs/>
          <w:sz w:val="22"/>
          <w:szCs w:val="22"/>
        </w:rPr>
        <w:t xml:space="preserve">subsequently </w:t>
      </w:r>
      <w:r w:rsidR="006C7E71">
        <w:rPr>
          <w:bCs/>
          <w:sz w:val="22"/>
          <w:szCs w:val="22"/>
        </w:rPr>
        <w:t xml:space="preserve">recorded in Colin’s </w:t>
      </w:r>
      <w:r w:rsidR="00963019">
        <w:rPr>
          <w:bCs/>
          <w:sz w:val="22"/>
          <w:szCs w:val="22"/>
        </w:rPr>
        <w:t>case notes</w:t>
      </w:r>
      <w:r w:rsidR="006C7E71">
        <w:rPr>
          <w:bCs/>
          <w:sz w:val="22"/>
          <w:szCs w:val="22"/>
        </w:rPr>
        <w:t xml:space="preserve"> that </w:t>
      </w:r>
      <w:r w:rsidR="00ED65D9" w:rsidRPr="00F75D20">
        <w:rPr>
          <w:bCs/>
          <w:color w:val="595959" w:themeColor="text1" w:themeTint="A6"/>
          <w:sz w:val="22"/>
          <w:szCs w:val="22"/>
        </w:rPr>
        <w:t>“</w:t>
      </w:r>
      <w:r w:rsidR="00ED65D9" w:rsidRPr="00F75D20">
        <w:rPr>
          <w:bCs/>
          <w:i/>
          <w:iCs/>
          <w:color w:val="595959" w:themeColor="text1" w:themeTint="A6"/>
          <w:sz w:val="22"/>
          <w:szCs w:val="22"/>
        </w:rPr>
        <w:t>I</w:t>
      </w:r>
      <w:r w:rsidR="006C7E71" w:rsidRPr="00F75D20">
        <w:rPr>
          <w:bCs/>
          <w:i/>
          <w:iCs/>
          <w:color w:val="595959" w:themeColor="text1" w:themeTint="A6"/>
          <w:sz w:val="22"/>
          <w:szCs w:val="22"/>
        </w:rPr>
        <w:t xml:space="preserve">t </w:t>
      </w:r>
      <w:r w:rsidR="00E3416A" w:rsidRPr="00F75D20">
        <w:rPr>
          <w:bCs/>
          <w:i/>
          <w:iCs/>
          <w:color w:val="595959" w:themeColor="text1" w:themeTint="A6"/>
          <w:sz w:val="22"/>
          <w:szCs w:val="22"/>
        </w:rPr>
        <w:t>had been</w:t>
      </w:r>
      <w:r w:rsidR="006C7E71" w:rsidRPr="00F75D20">
        <w:rPr>
          <w:bCs/>
          <w:i/>
          <w:iCs/>
          <w:color w:val="595959" w:themeColor="text1" w:themeTint="A6"/>
          <w:sz w:val="22"/>
          <w:szCs w:val="22"/>
        </w:rPr>
        <w:t xml:space="preserve"> difficult to assess full mental state given Colin was rushing them, </w:t>
      </w:r>
      <w:r w:rsidR="00E3416A" w:rsidRPr="00F75D20">
        <w:rPr>
          <w:bCs/>
          <w:i/>
          <w:iCs/>
          <w:color w:val="595959" w:themeColor="text1" w:themeTint="A6"/>
          <w:sz w:val="22"/>
          <w:szCs w:val="22"/>
        </w:rPr>
        <w:t xml:space="preserve">but that </w:t>
      </w:r>
      <w:r w:rsidR="006C7E71" w:rsidRPr="00F75D20">
        <w:rPr>
          <w:bCs/>
          <w:i/>
          <w:iCs/>
          <w:color w:val="595959" w:themeColor="text1" w:themeTint="A6"/>
          <w:sz w:val="22"/>
          <w:szCs w:val="22"/>
        </w:rPr>
        <w:t>he did not appear to be floridly psychotic or appeared to be relapsing in his mental state."</w:t>
      </w:r>
    </w:p>
    <w:p w14:paraId="51EAF72B" w14:textId="3E19081C" w:rsidR="002F658C" w:rsidRDefault="002F658C" w:rsidP="00E46904">
      <w:pPr>
        <w:ind w:left="720" w:hanging="720"/>
        <w:rPr>
          <w:bCs/>
          <w:sz w:val="22"/>
          <w:szCs w:val="22"/>
        </w:rPr>
      </w:pPr>
    </w:p>
    <w:p w14:paraId="6158EBB1" w14:textId="0283C33A" w:rsidR="002F658C" w:rsidRDefault="00124E7C" w:rsidP="00E46904">
      <w:pPr>
        <w:ind w:left="720" w:hanging="720"/>
        <w:rPr>
          <w:bCs/>
          <w:sz w:val="22"/>
          <w:szCs w:val="22"/>
        </w:rPr>
      </w:pPr>
      <w:r>
        <w:rPr>
          <w:bCs/>
          <w:sz w:val="22"/>
          <w:szCs w:val="22"/>
        </w:rPr>
        <w:t>4.</w:t>
      </w:r>
      <w:r w:rsidR="00A56843">
        <w:rPr>
          <w:bCs/>
          <w:sz w:val="22"/>
          <w:szCs w:val="22"/>
        </w:rPr>
        <w:t>3</w:t>
      </w:r>
      <w:r w:rsidR="00C064C6">
        <w:rPr>
          <w:bCs/>
          <w:sz w:val="22"/>
          <w:szCs w:val="22"/>
        </w:rPr>
        <w:t>7</w:t>
      </w:r>
      <w:r>
        <w:rPr>
          <w:bCs/>
          <w:sz w:val="22"/>
          <w:szCs w:val="22"/>
        </w:rPr>
        <w:tab/>
      </w:r>
      <w:r w:rsidR="00CF7573">
        <w:rPr>
          <w:bCs/>
          <w:sz w:val="22"/>
          <w:szCs w:val="22"/>
        </w:rPr>
        <w:t xml:space="preserve">On </w:t>
      </w:r>
      <w:r w:rsidR="00963019">
        <w:rPr>
          <w:bCs/>
          <w:sz w:val="22"/>
          <w:szCs w:val="22"/>
        </w:rPr>
        <w:t>the 9 October 2017</w:t>
      </w:r>
      <w:r w:rsidR="006862C1">
        <w:rPr>
          <w:bCs/>
          <w:sz w:val="22"/>
          <w:szCs w:val="22"/>
        </w:rPr>
        <w:t xml:space="preserve"> at the MAT MDT meeting</w:t>
      </w:r>
      <w:r w:rsidR="00963019">
        <w:rPr>
          <w:bCs/>
          <w:sz w:val="22"/>
          <w:szCs w:val="22"/>
        </w:rPr>
        <w:t xml:space="preserve"> it was agreed that</w:t>
      </w:r>
      <w:r w:rsidR="00ED65D9">
        <w:rPr>
          <w:bCs/>
          <w:sz w:val="22"/>
          <w:szCs w:val="22"/>
        </w:rPr>
        <w:t xml:space="preserve"> there were no identif</w:t>
      </w:r>
      <w:r w:rsidR="006862C1">
        <w:rPr>
          <w:bCs/>
          <w:sz w:val="22"/>
          <w:szCs w:val="22"/>
        </w:rPr>
        <w:t>iable</w:t>
      </w:r>
      <w:r w:rsidR="00ED65D9">
        <w:rPr>
          <w:bCs/>
          <w:sz w:val="22"/>
          <w:szCs w:val="22"/>
        </w:rPr>
        <w:t xml:space="preserve"> </w:t>
      </w:r>
      <w:r w:rsidR="00963019">
        <w:rPr>
          <w:bCs/>
          <w:sz w:val="22"/>
          <w:szCs w:val="22"/>
        </w:rPr>
        <w:t xml:space="preserve">concerns </w:t>
      </w:r>
      <w:r w:rsidR="006862C1">
        <w:rPr>
          <w:bCs/>
          <w:sz w:val="22"/>
          <w:szCs w:val="22"/>
        </w:rPr>
        <w:t xml:space="preserve">regarding </w:t>
      </w:r>
      <w:r w:rsidR="00963019">
        <w:rPr>
          <w:bCs/>
          <w:sz w:val="22"/>
          <w:szCs w:val="22"/>
        </w:rPr>
        <w:t>Colin’s mental health</w:t>
      </w:r>
      <w:r w:rsidR="00ED65D9">
        <w:rPr>
          <w:bCs/>
          <w:sz w:val="22"/>
          <w:szCs w:val="22"/>
        </w:rPr>
        <w:t xml:space="preserve"> and as such Colin would be </w:t>
      </w:r>
      <w:r w:rsidR="00963019">
        <w:rPr>
          <w:bCs/>
          <w:sz w:val="22"/>
          <w:szCs w:val="22"/>
        </w:rPr>
        <w:t>discharge</w:t>
      </w:r>
      <w:r w:rsidR="00ED65D9">
        <w:rPr>
          <w:bCs/>
          <w:sz w:val="22"/>
          <w:szCs w:val="22"/>
        </w:rPr>
        <w:t xml:space="preserve">d </w:t>
      </w:r>
      <w:r w:rsidR="00963019">
        <w:rPr>
          <w:bCs/>
          <w:sz w:val="22"/>
          <w:szCs w:val="22"/>
        </w:rPr>
        <w:t>from MAT</w:t>
      </w:r>
      <w:r w:rsidR="00E3416A">
        <w:rPr>
          <w:bCs/>
          <w:sz w:val="22"/>
          <w:szCs w:val="22"/>
        </w:rPr>
        <w:t xml:space="preserve"> but</w:t>
      </w:r>
      <w:r w:rsidR="00963019">
        <w:rPr>
          <w:bCs/>
          <w:sz w:val="22"/>
          <w:szCs w:val="22"/>
        </w:rPr>
        <w:t xml:space="preserve">, if in the near future </w:t>
      </w:r>
      <w:r w:rsidR="00ED65D9">
        <w:rPr>
          <w:bCs/>
          <w:sz w:val="22"/>
          <w:szCs w:val="22"/>
        </w:rPr>
        <w:t xml:space="preserve">a </w:t>
      </w:r>
      <w:r w:rsidR="00963019">
        <w:rPr>
          <w:bCs/>
          <w:sz w:val="22"/>
          <w:szCs w:val="22"/>
        </w:rPr>
        <w:t xml:space="preserve">Merlin report </w:t>
      </w:r>
      <w:r w:rsidR="00E3416A">
        <w:rPr>
          <w:bCs/>
          <w:sz w:val="22"/>
          <w:szCs w:val="22"/>
        </w:rPr>
        <w:t xml:space="preserve">was received </w:t>
      </w:r>
      <w:r w:rsidR="00963019">
        <w:rPr>
          <w:bCs/>
          <w:sz w:val="22"/>
          <w:szCs w:val="22"/>
        </w:rPr>
        <w:t>assessment under the Mental Health Act would be considered.</w:t>
      </w:r>
    </w:p>
    <w:p w14:paraId="5B292C32" w14:textId="559152E1" w:rsidR="00963019" w:rsidRDefault="00963019" w:rsidP="00E46904">
      <w:pPr>
        <w:ind w:left="720" w:hanging="720"/>
        <w:rPr>
          <w:bCs/>
          <w:sz w:val="22"/>
          <w:szCs w:val="22"/>
        </w:rPr>
      </w:pPr>
    </w:p>
    <w:p w14:paraId="43255DFA" w14:textId="5D1BB0AB" w:rsidR="00963019" w:rsidRPr="00F75D20" w:rsidRDefault="00124E7C" w:rsidP="00E46904">
      <w:pPr>
        <w:ind w:left="720" w:hanging="720"/>
        <w:rPr>
          <w:bCs/>
          <w:i/>
          <w:iCs/>
          <w:color w:val="595959" w:themeColor="text1" w:themeTint="A6"/>
          <w:sz w:val="22"/>
          <w:szCs w:val="22"/>
        </w:rPr>
      </w:pPr>
      <w:r>
        <w:rPr>
          <w:bCs/>
          <w:sz w:val="22"/>
          <w:szCs w:val="22"/>
        </w:rPr>
        <w:t>4.</w:t>
      </w:r>
      <w:r w:rsidR="00A56843">
        <w:rPr>
          <w:bCs/>
          <w:sz w:val="22"/>
          <w:szCs w:val="22"/>
        </w:rPr>
        <w:t>3</w:t>
      </w:r>
      <w:r w:rsidR="00C064C6">
        <w:rPr>
          <w:bCs/>
          <w:sz w:val="22"/>
          <w:szCs w:val="22"/>
        </w:rPr>
        <w:t>8</w:t>
      </w:r>
      <w:r>
        <w:rPr>
          <w:bCs/>
          <w:sz w:val="22"/>
          <w:szCs w:val="22"/>
        </w:rPr>
        <w:tab/>
      </w:r>
      <w:r w:rsidR="009F2F4D">
        <w:rPr>
          <w:bCs/>
          <w:sz w:val="22"/>
          <w:szCs w:val="22"/>
        </w:rPr>
        <w:t>On the 17 October Anthony Gold solicitors email</w:t>
      </w:r>
      <w:r w:rsidR="003B172F">
        <w:rPr>
          <w:bCs/>
          <w:sz w:val="22"/>
          <w:szCs w:val="22"/>
        </w:rPr>
        <w:t>ed</w:t>
      </w:r>
      <w:r w:rsidR="009F2F4D">
        <w:rPr>
          <w:bCs/>
          <w:sz w:val="22"/>
          <w:szCs w:val="22"/>
        </w:rPr>
        <w:t xml:space="preserve"> Safeguarding Adults, First Response Team reporting Merton Council Community and Housing Department ha</w:t>
      </w:r>
      <w:r w:rsidR="001C02E8">
        <w:rPr>
          <w:bCs/>
          <w:sz w:val="22"/>
          <w:szCs w:val="22"/>
        </w:rPr>
        <w:t>d</w:t>
      </w:r>
      <w:r w:rsidR="009F2F4D">
        <w:rPr>
          <w:bCs/>
          <w:sz w:val="22"/>
          <w:szCs w:val="22"/>
        </w:rPr>
        <w:t xml:space="preserve"> informed them </w:t>
      </w:r>
      <w:r w:rsidR="009F2F4D">
        <w:rPr>
          <w:bCs/>
          <w:sz w:val="22"/>
          <w:szCs w:val="22"/>
        </w:rPr>
        <w:lastRenderedPageBreak/>
        <w:t>that a complaint ha</w:t>
      </w:r>
      <w:r w:rsidR="003B172F">
        <w:rPr>
          <w:bCs/>
          <w:sz w:val="22"/>
          <w:szCs w:val="22"/>
        </w:rPr>
        <w:t>d</w:t>
      </w:r>
      <w:r w:rsidR="009F2F4D">
        <w:rPr>
          <w:bCs/>
          <w:sz w:val="22"/>
          <w:szCs w:val="22"/>
        </w:rPr>
        <w:t xml:space="preserve"> been </w:t>
      </w:r>
      <w:r w:rsidR="00FF723D">
        <w:rPr>
          <w:bCs/>
          <w:sz w:val="22"/>
          <w:szCs w:val="22"/>
        </w:rPr>
        <w:t>received from</w:t>
      </w:r>
      <w:r w:rsidR="009F2F4D">
        <w:rPr>
          <w:bCs/>
          <w:sz w:val="22"/>
          <w:szCs w:val="22"/>
        </w:rPr>
        <w:t xml:space="preserve"> Colin’s neighbour re</w:t>
      </w:r>
      <w:r w:rsidR="000B3F42">
        <w:rPr>
          <w:bCs/>
          <w:sz w:val="22"/>
          <w:szCs w:val="22"/>
        </w:rPr>
        <w:t>garding a</w:t>
      </w:r>
      <w:r w:rsidR="009F2F4D">
        <w:rPr>
          <w:bCs/>
          <w:sz w:val="22"/>
          <w:szCs w:val="22"/>
        </w:rPr>
        <w:t xml:space="preserve"> possible rat infestation at Colin’s property</w:t>
      </w:r>
      <w:r w:rsidR="004E5A91">
        <w:rPr>
          <w:bCs/>
          <w:sz w:val="22"/>
          <w:szCs w:val="22"/>
        </w:rPr>
        <w:t>.</w:t>
      </w:r>
      <w:r w:rsidR="00FF723D">
        <w:rPr>
          <w:bCs/>
          <w:sz w:val="22"/>
          <w:szCs w:val="22"/>
        </w:rPr>
        <w:t xml:space="preserve"> </w:t>
      </w:r>
      <w:r w:rsidR="004E5A91">
        <w:rPr>
          <w:bCs/>
          <w:sz w:val="22"/>
          <w:szCs w:val="22"/>
        </w:rPr>
        <w:t>Anthony Gold solicitors explain</w:t>
      </w:r>
      <w:r w:rsidR="000A4767">
        <w:rPr>
          <w:bCs/>
          <w:sz w:val="22"/>
          <w:szCs w:val="22"/>
        </w:rPr>
        <w:t>ed</w:t>
      </w:r>
      <w:r w:rsidR="004E5A91">
        <w:rPr>
          <w:bCs/>
          <w:sz w:val="22"/>
          <w:szCs w:val="22"/>
        </w:rPr>
        <w:t xml:space="preserve"> there </w:t>
      </w:r>
      <w:r w:rsidR="00705725">
        <w:rPr>
          <w:bCs/>
          <w:sz w:val="22"/>
          <w:szCs w:val="22"/>
        </w:rPr>
        <w:t xml:space="preserve">was </w:t>
      </w:r>
      <w:r w:rsidR="004E5A91">
        <w:rPr>
          <w:bCs/>
          <w:sz w:val="22"/>
          <w:szCs w:val="22"/>
        </w:rPr>
        <w:t>l</w:t>
      </w:r>
      <w:r w:rsidR="00FF723D">
        <w:rPr>
          <w:bCs/>
          <w:sz w:val="22"/>
          <w:szCs w:val="22"/>
        </w:rPr>
        <w:t>imited to no access into the back garden and that Merton Environmental Health ha</w:t>
      </w:r>
      <w:r w:rsidR="001C02E8">
        <w:rPr>
          <w:bCs/>
          <w:sz w:val="22"/>
          <w:szCs w:val="22"/>
        </w:rPr>
        <w:t>d</w:t>
      </w:r>
      <w:r w:rsidR="00FF723D">
        <w:rPr>
          <w:bCs/>
          <w:sz w:val="22"/>
          <w:szCs w:val="22"/>
        </w:rPr>
        <w:t xml:space="preserve"> informed them </w:t>
      </w:r>
      <w:r w:rsidR="001C02E8">
        <w:rPr>
          <w:bCs/>
          <w:sz w:val="22"/>
          <w:szCs w:val="22"/>
        </w:rPr>
        <w:t xml:space="preserve">they </w:t>
      </w:r>
      <w:r w:rsidR="00705725">
        <w:rPr>
          <w:bCs/>
          <w:sz w:val="22"/>
          <w:szCs w:val="22"/>
        </w:rPr>
        <w:t>were</w:t>
      </w:r>
      <w:r w:rsidR="00FF723D">
        <w:rPr>
          <w:bCs/>
          <w:sz w:val="22"/>
          <w:szCs w:val="22"/>
        </w:rPr>
        <w:t xml:space="preserve"> no longer willing to </w:t>
      </w:r>
      <w:r w:rsidR="004E5A91">
        <w:rPr>
          <w:bCs/>
          <w:sz w:val="22"/>
          <w:szCs w:val="22"/>
        </w:rPr>
        <w:t>assist</w:t>
      </w:r>
      <w:r w:rsidR="000B3F42">
        <w:rPr>
          <w:bCs/>
          <w:sz w:val="22"/>
          <w:szCs w:val="22"/>
        </w:rPr>
        <w:t xml:space="preserve"> given</w:t>
      </w:r>
      <w:r w:rsidR="004E5A91">
        <w:rPr>
          <w:bCs/>
          <w:sz w:val="22"/>
          <w:szCs w:val="22"/>
        </w:rPr>
        <w:t xml:space="preserve"> Colin </w:t>
      </w:r>
      <w:r w:rsidR="00705725">
        <w:rPr>
          <w:bCs/>
          <w:sz w:val="22"/>
          <w:szCs w:val="22"/>
        </w:rPr>
        <w:t>was</w:t>
      </w:r>
      <w:r w:rsidR="004E5A91">
        <w:rPr>
          <w:bCs/>
          <w:sz w:val="22"/>
          <w:szCs w:val="22"/>
        </w:rPr>
        <w:t xml:space="preserve"> not responding to their correspondence.  </w:t>
      </w:r>
      <w:r w:rsidR="000B3F42">
        <w:rPr>
          <w:bCs/>
          <w:sz w:val="22"/>
          <w:szCs w:val="22"/>
        </w:rPr>
        <w:t>In this email Antony Gold state</w:t>
      </w:r>
      <w:r w:rsidR="000A4767">
        <w:rPr>
          <w:bCs/>
          <w:sz w:val="22"/>
          <w:szCs w:val="22"/>
        </w:rPr>
        <w:t>,</w:t>
      </w:r>
      <w:r w:rsidR="007114B9">
        <w:rPr>
          <w:bCs/>
          <w:sz w:val="22"/>
          <w:szCs w:val="22"/>
        </w:rPr>
        <w:t xml:space="preserve"> </w:t>
      </w:r>
      <w:r w:rsidR="000A4767" w:rsidRPr="00F75D20">
        <w:rPr>
          <w:bCs/>
          <w:i/>
          <w:iCs/>
          <w:color w:val="595959" w:themeColor="text1" w:themeTint="A6"/>
          <w:sz w:val="22"/>
          <w:szCs w:val="22"/>
        </w:rPr>
        <w:t>“</w:t>
      </w:r>
      <w:r w:rsidR="007114B9" w:rsidRPr="00F75D20">
        <w:rPr>
          <w:bCs/>
          <w:i/>
          <w:iCs/>
          <w:color w:val="595959" w:themeColor="text1" w:themeTint="A6"/>
          <w:sz w:val="22"/>
          <w:szCs w:val="22"/>
        </w:rPr>
        <w:t>Colin</w:t>
      </w:r>
      <w:r w:rsidR="004E5A91" w:rsidRPr="00F75D20">
        <w:rPr>
          <w:bCs/>
          <w:i/>
          <w:iCs/>
          <w:color w:val="595959" w:themeColor="text1" w:themeTint="A6"/>
          <w:sz w:val="22"/>
          <w:szCs w:val="22"/>
        </w:rPr>
        <w:t xml:space="preserve"> is a recluse, suffering from long-standing mental illness, a vulnerable adult and that a rat infestation is not only a danger to Colin but also to his surrounding neighbours."</w:t>
      </w:r>
    </w:p>
    <w:p w14:paraId="6B30BEE1" w14:textId="4817AD9B" w:rsidR="004E5A91" w:rsidRDefault="004E5A91" w:rsidP="00E46904">
      <w:pPr>
        <w:ind w:left="720" w:hanging="720"/>
        <w:rPr>
          <w:bCs/>
          <w:sz w:val="22"/>
          <w:szCs w:val="22"/>
        </w:rPr>
      </w:pPr>
    </w:p>
    <w:p w14:paraId="4F6BF47D" w14:textId="403A9729" w:rsidR="004E5A91" w:rsidRDefault="00124E7C" w:rsidP="00E46904">
      <w:pPr>
        <w:ind w:left="720" w:hanging="720"/>
        <w:rPr>
          <w:bCs/>
          <w:sz w:val="22"/>
          <w:szCs w:val="22"/>
        </w:rPr>
      </w:pPr>
      <w:r>
        <w:rPr>
          <w:bCs/>
          <w:sz w:val="22"/>
          <w:szCs w:val="22"/>
        </w:rPr>
        <w:t>4.</w:t>
      </w:r>
      <w:r w:rsidR="00A56843">
        <w:rPr>
          <w:bCs/>
          <w:sz w:val="22"/>
          <w:szCs w:val="22"/>
        </w:rPr>
        <w:t>3</w:t>
      </w:r>
      <w:r w:rsidR="00C064C6">
        <w:rPr>
          <w:bCs/>
          <w:sz w:val="22"/>
          <w:szCs w:val="22"/>
        </w:rPr>
        <w:t>9</w:t>
      </w:r>
      <w:r>
        <w:rPr>
          <w:bCs/>
          <w:sz w:val="22"/>
          <w:szCs w:val="22"/>
        </w:rPr>
        <w:tab/>
      </w:r>
      <w:r w:rsidR="001C02E8">
        <w:rPr>
          <w:bCs/>
          <w:sz w:val="22"/>
          <w:szCs w:val="22"/>
        </w:rPr>
        <w:t xml:space="preserve">As a result of the referral, </w:t>
      </w:r>
      <w:r w:rsidR="00621FBA">
        <w:rPr>
          <w:bCs/>
          <w:sz w:val="22"/>
          <w:szCs w:val="22"/>
        </w:rPr>
        <w:t xml:space="preserve">Safeguarding Adults, First Response </w:t>
      </w:r>
      <w:r w:rsidR="001C02E8">
        <w:rPr>
          <w:bCs/>
          <w:sz w:val="22"/>
          <w:szCs w:val="22"/>
        </w:rPr>
        <w:t>screened</w:t>
      </w:r>
      <w:r w:rsidR="00621FBA">
        <w:rPr>
          <w:bCs/>
          <w:sz w:val="22"/>
          <w:szCs w:val="22"/>
        </w:rPr>
        <w:t xml:space="preserve"> previous case records and note</w:t>
      </w:r>
      <w:r w:rsidR="001C02E8">
        <w:rPr>
          <w:bCs/>
          <w:sz w:val="22"/>
          <w:szCs w:val="22"/>
        </w:rPr>
        <w:t>d</w:t>
      </w:r>
      <w:r w:rsidR="00621FBA">
        <w:rPr>
          <w:bCs/>
          <w:sz w:val="22"/>
          <w:szCs w:val="22"/>
        </w:rPr>
        <w:t xml:space="preserve"> information received from Merton Safeguarding Manager in August 2016 w</w:t>
      </w:r>
      <w:r w:rsidR="00905E08">
        <w:rPr>
          <w:bCs/>
          <w:sz w:val="22"/>
          <w:szCs w:val="22"/>
        </w:rPr>
        <w:t xml:space="preserve">hich stated </w:t>
      </w:r>
      <w:r w:rsidR="00621FBA">
        <w:rPr>
          <w:bCs/>
          <w:sz w:val="22"/>
          <w:szCs w:val="22"/>
        </w:rPr>
        <w:t>Colin’s presenting issue was his mental health</w:t>
      </w:r>
      <w:r w:rsidR="001C02E8">
        <w:rPr>
          <w:bCs/>
          <w:sz w:val="22"/>
          <w:szCs w:val="22"/>
        </w:rPr>
        <w:t>.</w:t>
      </w:r>
      <w:r w:rsidR="00621FBA">
        <w:rPr>
          <w:bCs/>
          <w:sz w:val="22"/>
          <w:szCs w:val="22"/>
        </w:rPr>
        <w:t xml:space="preserve"> Based on that recording they forward</w:t>
      </w:r>
      <w:r w:rsidR="00705725">
        <w:rPr>
          <w:bCs/>
          <w:sz w:val="22"/>
          <w:szCs w:val="22"/>
        </w:rPr>
        <w:t>ed</w:t>
      </w:r>
      <w:r w:rsidR="00621FBA">
        <w:rPr>
          <w:bCs/>
          <w:sz w:val="22"/>
          <w:szCs w:val="22"/>
        </w:rPr>
        <w:t xml:space="preserve"> Anthony Golds solicitors safeguarding concerns to </w:t>
      </w:r>
      <w:r w:rsidR="006C6D6A">
        <w:rPr>
          <w:bCs/>
          <w:sz w:val="22"/>
          <w:szCs w:val="22"/>
        </w:rPr>
        <w:t>MAT and</w:t>
      </w:r>
      <w:r w:rsidR="00621FBA">
        <w:rPr>
          <w:bCs/>
          <w:sz w:val="22"/>
          <w:szCs w:val="22"/>
        </w:rPr>
        <w:t xml:space="preserve"> inform</w:t>
      </w:r>
      <w:r w:rsidR="00705725">
        <w:rPr>
          <w:bCs/>
          <w:sz w:val="22"/>
          <w:szCs w:val="22"/>
        </w:rPr>
        <w:t>ed</w:t>
      </w:r>
      <w:r w:rsidR="00621FBA">
        <w:rPr>
          <w:bCs/>
          <w:sz w:val="22"/>
          <w:szCs w:val="22"/>
        </w:rPr>
        <w:t xml:space="preserve"> both MAT and Anthony Gold of their decision.</w:t>
      </w:r>
    </w:p>
    <w:p w14:paraId="53955A36" w14:textId="23B29D77" w:rsidR="00621FBA" w:rsidRDefault="00621FBA" w:rsidP="00E46904">
      <w:pPr>
        <w:ind w:left="720" w:hanging="720"/>
        <w:rPr>
          <w:bCs/>
          <w:sz w:val="22"/>
          <w:szCs w:val="22"/>
        </w:rPr>
      </w:pPr>
    </w:p>
    <w:p w14:paraId="164F9B86" w14:textId="5EE53DB5" w:rsidR="00621FBA" w:rsidRDefault="00124E7C" w:rsidP="00E46904">
      <w:pPr>
        <w:ind w:left="720" w:hanging="720"/>
        <w:rPr>
          <w:bCs/>
          <w:sz w:val="22"/>
          <w:szCs w:val="22"/>
        </w:rPr>
      </w:pPr>
      <w:r>
        <w:rPr>
          <w:bCs/>
          <w:sz w:val="22"/>
          <w:szCs w:val="22"/>
        </w:rPr>
        <w:t>4.</w:t>
      </w:r>
      <w:r w:rsidR="00C064C6">
        <w:rPr>
          <w:bCs/>
          <w:sz w:val="22"/>
          <w:szCs w:val="22"/>
        </w:rPr>
        <w:t>40</w:t>
      </w:r>
      <w:r>
        <w:rPr>
          <w:bCs/>
          <w:sz w:val="22"/>
          <w:szCs w:val="22"/>
        </w:rPr>
        <w:tab/>
        <w:t xml:space="preserve">The following day </w:t>
      </w:r>
      <w:r w:rsidR="00D533E3">
        <w:rPr>
          <w:bCs/>
          <w:sz w:val="22"/>
          <w:szCs w:val="22"/>
        </w:rPr>
        <w:t>MAT forward</w:t>
      </w:r>
      <w:r w:rsidR="000A4767">
        <w:rPr>
          <w:bCs/>
          <w:sz w:val="22"/>
          <w:szCs w:val="22"/>
        </w:rPr>
        <w:t>ed</w:t>
      </w:r>
      <w:r w:rsidR="00D533E3">
        <w:rPr>
          <w:bCs/>
          <w:sz w:val="22"/>
          <w:szCs w:val="22"/>
        </w:rPr>
        <w:t xml:space="preserve"> an email to Safeguarding Adults, First Response </w:t>
      </w:r>
      <w:r w:rsidR="001C02E8">
        <w:rPr>
          <w:bCs/>
          <w:sz w:val="22"/>
          <w:szCs w:val="22"/>
        </w:rPr>
        <w:t xml:space="preserve">stating </w:t>
      </w:r>
      <w:r w:rsidR="00D533E3">
        <w:rPr>
          <w:bCs/>
          <w:sz w:val="22"/>
          <w:szCs w:val="22"/>
        </w:rPr>
        <w:t xml:space="preserve">they </w:t>
      </w:r>
      <w:r w:rsidR="00A56843">
        <w:rPr>
          <w:bCs/>
          <w:sz w:val="22"/>
          <w:szCs w:val="22"/>
        </w:rPr>
        <w:t>believed</w:t>
      </w:r>
      <w:r w:rsidR="00D533E3">
        <w:rPr>
          <w:bCs/>
          <w:sz w:val="22"/>
          <w:szCs w:val="22"/>
        </w:rPr>
        <w:t xml:space="preserve"> Colin’s situation </w:t>
      </w:r>
      <w:r w:rsidR="00705725">
        <w:rPr>
          <w:bCs/>
          <w:sz w:val="22"/>
          <w:szCs w:val="22"/>
        </w:rPr>
        <w:t>was</w:t>
      </w:r>
      <w:r w:rsidR="00D533E3">
        <w:rPr>
          <w:bCs/>
          <w:sz w:val="22"/>
          <w:szCs w:val="22"/>
        </w:rPr>
        <w:t xml:space="preserve"> a case for Social Services, Housing, and Environmental Health unless Colin </w:t>
      </w:r>
      <w:r w:rsidR="000A4767">
        <w:rPr>
          <w:bCs/>
          <w:sz w:val="22"/>
          <w:szCs w:val="22"/>
        </w:rPr>
        <w:t>was</w:t>
      </w:r>
      <w:r w:rsidR="00D533E3">
        <w:rPr>
          <w:bCs/>
          <w:sz w:val="22"/>
          <w:szCs w:val="22"/>
        </w:rPr>
        <w:t xml:space="preserve"> refusing treatment and </w:t>
      </w:r>
      <w:r w:rsidR="000A4767">
        <w:rPr>
          <w:bCs/>
          <w:sz w:val="22"/>
          <w:szCs w:val="22"/>
        </w:rPr>
        <w:t xml:space="preserve">was </w:t>
      </w:r>
      <w:r w:rsidR="00D533E3">
        <w:rPr>
          <w:bCs/>
          <w:sz w:val="22"/>
          <w:szCs w:val="22"/>
        </w:rPr>
        <w:t>a risk to self and others.  MAT state</w:t>
      </w:r>
      <w:r w:rsidR="000A4767">
        <w:rPr>
          <w:bCs/>
          <w:sz w:val="22"/>
          <w:szCs w:val="22"/>
        </w:rPr>
        <w:t>d they had</w:t>
      </w:r>
      <w:r w:rsidR="00D533E3">
        <w:rPr>
          <w:bCs/>
          <w:sz w:val="22"/>
          <w:szCs w:val="22"/>
        </w:rPr>
        <w:t xml:space="preserve"> no powers under the Mental Health Act to </w:t>
      </w:r>
      <w:r w:rsidR="00A56843">
        <w:rPr>
          <w:bCs/>
          <w:sz w:val="22"/>
          <w:szCs w:val="22"/>
        </w:rPr>
        <w:t>enter</w:t>
      </w:r>
      <w:r w:rsidR="00D533E3">
        <w:rPr>
          <w:bCs/>
          <w:sz w:val="22"/>
          <w:szCs w:val="22"/>
        </w:rPr>
        <w:t xml:space="preserve"> Colin’s home and that Colin </w:t>
      </w:r>
      <w:r w:rsidR="000A4767">
        <w:rPr>
          <w:bCs/>
          <w:sz w:val="22"/>
          <w:szCs w:val="22"/>
        </w:rPr>
        <w:t xml:space="preserve">had been </w:t>
      </w:r>
      <w:r w:rsidR="00D533E3">
        <w:rPr>
          <w:bCs/>
          <w:sz w:val="22"/>
          <w:szCs w:val="22"/>
        </w:rPr>
        <w:t xml:space="preserve">recently assessed by themselves on 4 October 2017 whereby it was established that there were not enough concerns to warrant treatment within secondary services and Colin </w:t>
      </w:r>
      <w:r w:rsidR="00E60CEA">
        <w:rPr>
          <w:bCs/>
          <w:sz w:val="22"/>
          <w:szCs w:val="22"/>
        </w:rPr>
        <w:t xml:space="preserve">had </w:t>
      </w:r>
      <w:r w:rsidR="00D533E3">
        <w:rPr>
          <w:bCs/>
          <w:sz w:val="22"/>
          <w:szCs w:val="22"/>
        </w:rPr>
        <w:t xml:space="preserve">therefore </w:t>
      </w:r>
      <w:r w:rsidR="00E60CEA">
        <w:rPr>
          <w:bCs/>
          <w:sz w:val="22"/>
          <w:szCs w:val="22"/>
        </w:rPr>
        <w:t xml:space="preserve">been </w:t>
      </w:r>
      <w:r w:rsidR="00D533E3">
        <w:rPr>
          <w:bCs/>
          <w:sz w:val="22"/>
          <w:szCs w:val="22"/>
        </w:rPr>
        <w:t>discharged back to his GP.</w:t>
      </w:r>
    </w:p>
    <w:p w14:paraId="18A4AB7E" w14:textId="0053C50A" w:rsidR="00D533E3" w:rsidRDefault="00D533E3" w:rsidP="00E46904">
      <w:pPr>
        <w:ind w:left="720" w:hanging="720"/>
        <w:rPr>
          <w:bCs/>
          <w:sz w:val="22"/>
          <w:szCs w:val="22"/>
        </w:rPr>
      </w:pPr>
    </w:p>
    <w:p w14:paraId="28BAAFF4" w14:textId="2C56FF5D" w:rsidR="00D533E3" w:rsidRDefault="00124E7C" w:rsidP="00E46904">
      <w:pPr>
        <w:ind w:left="720" w:hanging="720"/>
        <w:rPr>
          <w:bCs/>
          <w:sz w:val="22"/>
          <w:szCs w:val="22"/>
        </w:rPr>
      </w:pPr>
      <w:r>
        <w:rPr>
          <w:bCs/>
          <w:sz w:val="22"/>
          <w:szCs w:val="22"/>
        </w:rPr>
        <w:t>4.</w:t>
      </w:r>
      <w:r w:rsidR="00A56843">
        <w:rPr>
          <w:bCs/>
          <w:sz w:val="22"/>
          <w:szCs w:val="22"/>
        </w:rPr>
        <w:t>4</w:t>
      </w:r>
      <w:r w:rsidR="00C064C6">
        <w:rPr>
          <w:bCs/>
          <w:sz w:val="22"/>
          <w:szCs w:val="22"/>
        </w:rPr>
        <w:t>1</w:t>
      </w:r>
      <w:r>
        <w:rPr>
          <w:bCs/>
          <w:sz w:val="22"/>
          <w:szCs w:val="22"/>
        </w:rPr>
        <w:tab/>
        <w:t>That same day First Response email</w:t>
      </w:r>
      <w:r w:rsidR="000A4767">
        <w:rPr>
          <w:bCs/>
          <w:sz w:val="22"/>
          <w:szCs w:val="22"/>
        </w:rPr>
        <w:t>ed</w:t>
      </w:r>
      <w:r>
        <w:rPr>
          <w:bCs/>
          <w:sz w:val="22"/>
          <w:szCs w:val="22"/>
        </w:rPr>
        <w:t xml:space="preserve"> Merton Environmental Health </w:t>
      </w:r>
      <w:r w:rsidR="00EB07A8">
        <w:rPr>
          <w:bCs/>
          <w:sz w:val="22"/>
          <w:szCs w:val="22"/>
        </w:rPr>
        <w:t>on advice from Merton Safeguarding Adults manager</w:t>
      </w:r>
      <w:r w:rsidR="00F2079B">
        <w:rPr>
          <w:bCs/>
          <w:sz w:val="22"/>
          <w:szCs w:val="22"/>
        </w:rPr>
        <w:t>.  They</w:t>
      </w:r>
      <w:r w:rsidR="00EB07A8">
        <w:rPr>
          <w:bCs/>
          <w:sz w:val="22"/>
          <w:szCs w:val="22"/>
        </w:rPr>
        <w:t xml:space="preserve"> report</w:t>
      </w:r>
      <w:r w:rsidR="00F2079B">
        <w:rPr>
          <w:bCs/>
          <w:sz w:val="22"/>
          <w:szCs w:val="22"/>
        </w:rPr>
        <w:t>ed</w:t>
      </w:r>
      <w:r>
        <w:rPr>
          <w:bCs/>
          <w:sz w:val="22"/>
          <w:szCs w:val="22"/>
        </w:rPr>
        <w:t xml:space="preserve"> that mental health services w</w:t>
      </w:r>
      <w:r w:rsidR="000A4767">
        <w:rPr>
          <w:bCs/>
          <w:sz w:val="22"/>
          <w:szCs w:val="22"/>
        </w:rPr>
        <w:t xml:space="preserve">ould </w:t>
      </w:r>
      <w:r>
        <w:rPr>
          <w:bCs/>
          <w:sz w:val="22"/>
          <w:szCs w:val="22"/>
        </w:rPr>
        <w:t xml:space="preserve">not be </w:t>
      </w:r>
      <w:r w:rsidR="00A56843">
        <w:rPr>
          <w:bCs/>
          <w:sz w:val="22"/>
          <w:szCs w:val="22"/>
        </w:rPr>
        <w:t>acting</w:t>
      </w:r>
      <w:r>
        <w:rPr>
          <w:bCs/>
          <w:sz w:val="22"/>
          <w:szCs w:val="22"/>
        </w:rPr>
        <w:t xml:space="preserve"> as they believe</w:t>
      </w:r>
      <w:r w:rsidR="000A4767">
        <w:rPr>
          <w:bCs/>
          <w:sz w:val="22"/>
          <w:szCs w:val="22"/>
        </w:rPr>
        <w:t>d</w:t>
      </w:r>
      <w:r>
        <w:rPr>
          <w:bCs/>
          <w:sz w:val="22"/>
          <w:szCs w:val="22"/>
        </w:rPr>
        <w:t xml:space="preserve"> the situation s</w:t>
      </w:r>
      <w:r w:rsidR="000A4767">
        <w:rPr>
          <w:bCs/>
          <w:sz w:val="22"/>
          <w:szCs w:val="22"/>
        </w:rPr>
        <w:t>at</w:t>
      </w:r>
      <w:r>
        <w:rPr>
          <w:bCs/>
          <w:sz w:val="22"/>
          <w:szCs w:val="22"/>
        </w:rPr>
        <w:t xml:space="preserve"> with social services and environmental health.</w:t>
      </w:r>
      <w:r w:rsidR="00EB07A8">
        <w:rPr>
          <w:bCs/>
          <w:sz w:val="22"/>
          <w:szCs w:val="22"/>
        </w:rPr>
        <w:t xml:space="preserve">  They request</w:t>
      </w:r>
      <w:r w:rsidR="00705725">
        <w:rPr>
          <w:bCs/>
          <w:sz w:val="22"/>
          <w:szCs w:val="22"/>
        </w:rPr>
        <w:t>ed</w:t>
      </w:r>
      <w:r w:rsidR="00EB07A8">
        <w:rPr>
          <w:bCs/>
          <w:sz w:val="22"/>
          <w:szCs w:val="22"/>
        </w:rPr>
        <w:t xml:space="preserve"> support from Environmental Health as belie</w:t>
      </w:r>
      <w:r w:rsidR="000A4767">
        <w:rPr>
          <w:bCs/>
          <w:sz w:val="22"/>
          <w:szCs w:val="22"/>
        </w:rPr>
        <w:t>ve</w:t>
      </w:r>
      <w:r w:rsidR="00705725">
        <w:rPr>
          <w:bCs/>
          <w:sz w:val="22"/>
          <w:szCs w:val="22"/>
        </w:rPr>
        <w:t>d</w:t>
      </w:r>
      <w:r w:rsidR="00EB07A8">
        <w:rPr>
          <w:bCs/>
          <w:sz w:val="22"/>
          <w:szCs w:val="22"/>
        </w:rPr>
        <w:t xml:space="preserve"> they ha</w:t>
      </w:r>
      <w:r w:rsidR="000A4767">
        <w:rPr>
          <w:bCs/>
          <w:sz w:val="22"/>
          <w:szCs w:val="22"/>
        </w:rPr>
        <w:t>d</w:t>
      </w:r>
      <w:r w:rsidR="00EB07A8">
        <w:rPr>
          <w:bCs/>
          <w:sz w:val="22"/>
          <w:szCs w:val="22"/>
        </w:rPr>
        <w:t xml:space="preserve"> </w:t>
      </w:r>
      <w:r w:rsidR="00497841">
        <w:rPr>
          <w:bCs/>
          <w:sz w:val="22"/>
          <w:szCs w:val="22"/>
        </w:rPr>
        <w:t xml:space="preserve">specific legal </w:t>
      </w:r>
      <w:r w:rsidR="00EB07A8">
        <w:rPr>
          <w:bCs/>
          <w:sz w:val="22"/>
          <w:szCs w:val="22"/>
        </w:rPr>
        <w:t xml:space="preserve">powers to act in such </w:t>
      </w:r>
      <w:r w:rsidR="00D55458">
        <w:rPr>
          <w:bCs/>
          <w:sz w:val="22"/>
          <w:szCs w:val="22"/>
        </w:rPr>
        <w:t>circumstances and</w:t>
      </w:r>
      <w:r w:rsidR="00497841">
        <w:rPr>
          <w:bCs/>
          <w:sz w:val="22"/>
          <w:szCs w:val="22"/>
        </w:rPr>
        <w:t xml:space="preserve"> request</w:t>
      </w:r>
      <w:r w:rsidR="00705725">
        <w:rPr>
          <w:bCs/>
          <w:sz w:val="22"/>
          <w:szCs w:val="22"/>
        </w:rPr>
        <w:t>ed</w:t>
      </w:r>
      <w:r w:rsidR="00497841">
        <w:rPr>
          <w:bCs/>
          <w:sz w:val="22"/>
          <w:szCs w:val="22"/>
        </w:rPr>
        <w:t xml:space="preserve"> that the email </w:t>
      </w:r>
      <w:r w:rsidR="00705725">
        <w:rPr>
          <w:bCs/>
          <w:sz w:val="22"/>
          <w:szCs w:val="22"/>
        </w:rPr>
        <w:t>was</w:t>
      </w:r>
      <w:r w:rsidR="00497841">
        <w:rPr>
          <w:bCs/>
          <w:sz w:val="22"/>
          <w:szCs w:val="22"/>
        </w:rPr>
        <w:t xml:space="preserve"> accepted as </w:t>
      </w:r>
      <w:r w:rsidR="006B6F13">
        <w:rPr>
          <w:bCs/>
          <w:sz w:val="22"/>
          <w:szCs w:val="22"/>
        </w:rPr>
        <w:t>a</w:t>
      </w:r>
      <w:r w:rsidR="00497841">
        <w:rPr>
          <w:bCs/>
          <w:sz w:val="22"/>
          <w:szCs w:val="22"/>
        </w:rPr>
        <w:t xml:space="preserve"> referral.</w:t>
      </w:r>
    </w:p>
    <w:p w14:paraId="0BFBE21F" w14:textId="591E83E5" w:rsidR="00D533E3" w:rsidRDefault="00D533E3" w:rsidP="00E46904">
      <w:pPr>
        <w:ind w:left="720" w:hanging="720"/>
        <w:rPr>
          <w:bCs/>
          <w:sz w:val="22"/>
          <w:szCs w:val="22"/>
        </w:rPr>
      </w:pPr>
    </w:p>
    <w:p w14:paraId="02B6D0B8" w14:textId="37F0F730" w:rsidR="00D533E3" w:rsidRDefault="00124E7C" w:rsidP="00E46904">
      <w:pPr>
        <w:ind w:left="720" w:hanging="720"/>
        <w:rPr>
          <w:bCs/>
          <w:sz w:val="22"/>
          <w:szCs w:val="22"/>
        </w:rPr>
      </w:pPr>
      <w:r>
        <w:rPr>
          <w:bCs/>
          <w:sz w:val="22"/>
          <w:szCs w:val="22"/>
        </w:rPr>
        <w:t>4.</w:t>
      </w:r>
      <w:r w:rsidR="005E01A4">
        <w:rPr>
          <w:bCs/>
          <w:sz w:val="22"/>
          <w:szCs w:val="22"/>
        </w:rPr>
        <w:t>4</w:t>
      </w:r>
      <w:r w:rsidR="00C064C6">
        <w:rPr>
          <w:bCs/>
          <w:sz w:val="22"/>
          <w:szCs w:val="22"/>
        </w:rPr>
        <w:t>2</w:t>
      </w:r>
      <w:r>
        <w:rPr>
          <w:bCs/>
          <w:sz w:val="22"/>
          <w:szCs w:val="22"/>
        </w:rPr>
        <w:tab/>
      </w:r>
      <w:r w:rsidR="00EB07A8">
        <w:rPr>
          <w:bCs/>
          <w:sz w:val="22"/>
          <w:szCs w:val="22"/>
        </w:rPr>
        <w:t>On the 27 October 2017 Anthony Gold solicitors email</w:t>
      </w:r>
      <w:r w:rsidR="000A4767">
        <w:rPr>
          <w:bCs/>
          <w:sz w:val="22"/>
          <w:szCs w:val="22"/>
        </w:rPr>
        <w:t>ed</w:t>
      </w:r>
      <w:r w:rsidR="00EB07A8">
        <w:rPr>
          <w:bCs/>
          <w:sz w:val="22"/>
          <w:szCs w:val="22"/>
        </w:rPr>
        <w:t xml:space="preserve"> Safeguarding Adults, First Response </w:t>
      </w:r>
      <w:r w:rsidR="00497841">
        <w:rPr>
          <w:bCs/>
          <w:sz w:val="22"/>
          <w:szCs w:val="22"/>
        </w:rPr>
        <w:t xml:space="preserve">as had </w:t>
      </w:r>
      <w:r w:rsidR="000A4767">
        <w:rPr>
          <w:bCs/>
          <w:sz w:val="22"/>
          <w:szCs w:val="22"/>
        </w:rPr>
        <w:t>not heard</w:t>
      </w:r>
      <w:r w:rsidR="00497841">
        <w:rPr>
          <w:bCs/>
          <w:sz w:val="22"/>
          <w:szCs w:val="22"/>
        </w:rPr>
        <w:t xml:space="preserve"> from MAT and requested their contact details.  Within the email, Anthony Gold solicitors </w:t>
      </w:r>
      <w:r w:rsidR="00EB07A8">
        <w:rPr>
          <w:bCs/>
          <w:sz w:val="22"/>
          <w:szCs w:val="22"/>
        </w:rPr>
        <w:t>rais</w:t>
      </w:r>
      <w:r w:rsidR="00497841">
        <w:rPr>
          <w:bCs/>
          <w:sz w:val="22"/>
          <w:szCs w:val="22"/>
        </w:rPr>
        <w:t>e</w:t>
      </w:r>
      <w:r w:rsidR="000A4767">
        <w:rPr>
          <w:bCs/>
          <w:sz w:val="22"/>
          <w:szCs w:val="22"/>
        </w:rPr>
        <w:t>d</w:t>
      </w:r>
      <w:r w:rsidR="00497841">
        <w:rPr>
          <w:bCs/>
          <w:sz w:val="22"/>
          <w:szCs w:val="22"/>
        </w:rPr>
        <w:t xml:space="preserve"> </w:t>
      </w:r>
      <w:r w:rsidR="00EB07A8">
        <w:rPr>
          <w:bCs/>
          <w:sz w:val="22"/>
          <w:szCs w:val="22"/>
        </w:rPr>
        <w:t xml:space="preserve">significant safeguarding concerns of rat infestation </w:t>
      </w:r>
      <w:r w:rsidR="00497841">
        <w:rPr>
          <w:bCs/>
          <w:sz w:val="22"/>
          <w:szCs w:val="22"/>
        </w:rPr>
        <w:t xml:space="preserve">at Colin’s property </w:t>
      </w:r>
      <w:r w:rsidR="00EB07A8">
        <w:rPr>
          <w:bCs/>
          <w:sz w:val="22"/>
          <w:szCs w:val="22"/>
        </w:rPr>
        <w:t>and request</w:t>
      </w:r>
      <w:r w:rsidR="000A4767">
        <w:rPr>
          <w:bCs/>
          <w:sz w:val="22"/>
          <w:szCs w:val="22"/>
        </w:rPr>
        <w:t>ed</w:t>
      </w:r>
      <w:r w:rsidR="00EB07A8">
        <w:rPr>
          <w:bCs/>
          <w:sz w:val="22"/>
          <w:szCs w:val="22"/>
        </w:rPr>
        <w:t xml:space="preserve"> urgent intervention from social services.  They attach</w:t>
      </w:r>
      <w:r w:rsidR="000A4767">
        <w:rPr>
          <w:bCs/>
          <w:sz w:val="22"/>
          <w:szCs w:val="22"/>
        </w:rPr>
        <w:t>ed</w:t>
      </w:r>
      <w:r w:rsidR="00EB07A8">
        <w:rPr>
          <w:bCs/>
          <w:sz w:val="22"/>
          <w:szCs w:val="22"/>
        </w:rPr>
        <w:t xml:space="preserve"> photos of how </w:t>
      </w:r>
      <w:r w:rsidR="001E476D">
        <w:rPr>
          <w:bCs/>
          <w:sz w:val="22"/>
          <w:szCs w:val="22"/>
        </w:rPr>
        <w:t>‘</w:t>
      </w:r>
      <w:r w:rsidR="00EB07A8">
        <w:rPr>
          <w:bCs/>
          <w:sz w:val="22"/>
          <w:szCs w:val="22"/>
        </w:rPr>
        <w:t>dire</w:t>
      </w:r>
      <w:r w:rsidR="001E476D">
        <w:rPr>
          <w:bCs/>
          <w:sz w:val="22"/>
          <w:szCs w:val="22"/>
        </w:rPr>
        <w:t xml:space="preserve">’ </w:t>
      </w:r>
      <w:r w:rsidR="00EB07A8">
        <w:rPr>
          <w:bCs/>
          <w:sz w:val="22"/>
          <w:szCs w:val="22"/>
        </w:rPr>
        <w:t xml:space="preserve">the situation </w:t>
      </w:r>
      <w:r w:rsidR="000A4767">
        <w:rPr>
          <w:bCs/>
          <w:sz w:val="22"/>
          <w:szCs w:val="22"/>
        </w:rPr>
        <w:t>was</w:t>
      </w:r>
      <w:r w:rsidR="00EB07A8">
        <w:rPr>
          <w:bCs/>
          <w:sz w:val="22"/>
          <w:szCs w:val="22"/>
        </w:rPr>
        <w:t xml:space="preserve"> and explain</w:t>
      </w:r>
      <w:r w:rsidR="000A4767">
        <w:rPr>
          <w:bCs/>
          <w:sz w:val="22"/>
          <w:szCs w:val="22"/>
        </w:rPr>
        <w:t>ed</w:t>
      </w:r>
      <w:r w:rsidR="00EB07A8">
        <w:rPr>
          <w:bCs/>
          <w:sz w:val="22"/>
          <w:szCs w:val="22"/>
        </w:rPr>
        <w:t xml:space="preserve"> that when a private pest control company </w:t>
      </w:r>
      <w:r w:rsidR="000A4767">
        <w:rPr>
          <w:bCs/>
          <w:sz w:val="22"/>
          <w:szCs w:val="22"/>
        </w:rPr>
        <w:t xml:space="preserve">had </w:t>
      </w:r>
      <w:r w:rsidR="00EB07A8">
        <w:rPr>
          <w:bCs/>
          <w:sz w:val="22"/>
          <w:szCs w:val="22"/>
        </w:rPr>
        <w:t>arrived, Colin</w:t>
      </w:r>
      <w:r w:rsidR="001C02E8">
        <w:rPr>
          <w:bCs/>
          <w:sz w:val="22"/>
          <w:szCs w:val="22"/>
        </w:rPr>
        <w:t xml:space="preserve"> had</w:t>
      </w:r>
      <w:r w:rsidR="00EB07A8">
        <w:rPr>
          <w:bCs/>
          <w:sz w:val="22"/>
          <w:szCs w:val="22"/>
        </w:rPr>
        <w:t xml:space="preserve"> refused them access.  Anthony Gold solicitors </w:t>
      </w:r>
      <w:r w:rsidR="000A4767">
        <w:rPr>
          <w:bCs/>
          <w:sz w:val="22"/>
          <w:szCs w:val="22"/>
        </w:rPr>
        <w:t>reported</w:t>
      </w:r>
      <w:r w:rsidR="00EB07A8">
        <w:rPr>
          <w:bCs/>
          <w:sz w:val="22"/>
          <w:szCs w:val="22"/>
        </w:rPr>
        <w:t xml:space="preserve"> that the property adjacent to Colin’s ha</w:t>
      </w:r>
      <w:r w:rsidR="000A4767">
        <w:rPr>
          <w:bCs/>
          <w:sz w:val="22"/>
          <w:szCs w:val="22"/>
        </w:rPr>
        <w:t>d</w:t>
      </w:r>
      <w:r w:rsidR="00EB07A8">
        <w:rPr>
          <w:bCs/>
          <w:sz w:val="22"/>
          <w:szCs w:val="22"/>
        </w:rPr>
        <w:t xml:space="preserve"> a rat infestation in their roof, which </w:t>
      </w:r>
      <w:r w:rsidR="000A4767">
        <w:rPr>
          <w:bCs/>
          <w:sz w:val="22"/>
          <w:szCs w:val="22"/>
        </w:rPr>
        <w:t xml:space="preserve">was </w:t>
      </w:r>
      <w:r w:rsidR="00EB07A8">
        <w:rPr>
          <w:bCs/>
          <w:sz w:val="22"/>
          <w:szCs w:val="22"/>
        </w:rPr>
        <w:t>suggestive that Colin ha</w:t>
      </w:r>
      <w:r w:rsidR="000A4767">
        <w:rPr>
          <w:bCs/>
          <w:sz w:val="22"/>
          <w:szCs w:val="22"/>
        </w:rPr>
        <w:t>d</w:t>
      </w:r>
      <w:r w:rsidR="00EB07A8">
        <w:rPr>
          <w:bCs/>
          <w:sz w:val="22"/>
          <w:szCs w:val="22"/>
        </w:rPr>
        <w:t xml:space="preserve"> the same in his roof.</w:t>
      </w:r>
    </w:p>
    <w:p w14:paraId="086B62E3" w14:textId="1ABD480D" w:rsidR="00EB07A8" w:rsidRDefault="00EB07A8" w:rsidP="00E46904">
      <w:pPr>
        <w:ind w:left="720" w:hanging="720"/>
        <w:rPr>
          <w:bCs/>
          <w:sz w:val="22"/>
          <w:szCs w:val="22"/>
        </w:rPr>
      </w:pPr>
    </w:p>
    <w:p w14:paraId="6A81ED4B" w14:textId="053E129A" w:rsidR="00EB07A8" w:rsidRDefault="00124E7C" w:rsidP="00E46904">
      <w:pPr>
        <w:ind w:left="720" w:hanging="720"/>
        <w:rPr>
          <w:bCs/>
          <w:sz w:val="22"/>
          <w:szCs w:val="22"/>
        </w:rPr>
      </w:pPr>
      <w:r>
        <w:rPr>
          <w:bCs/>
          <w:sz w:val="22"/>
          <w:szCs w:val="22"/>
        </w:rPr>
        <w:t>4.</w:t>
      </w:r>
      <w:r w:rsidR="005E01A4">
        <w:rPr>
          <w:bCs/>
          <w:sz w:val="22"/>
          <w:szCs w:val="22"/>
        </w:rPr>
        <w:t>4</w:t>
      </w:r>
      <w:r w:rsidR="00C064C6">
        <w:rPr>
          <w:bCs/>
          <w:sz w:val="22"/>
          <w:szCs w:val="22"/>
        </w:rPr>
        <w:t>3</w:t>
      </w:r>
      <w:r>
        <w:rPr>
          <w:bCs/>
          <w:sz w:val="22"/>
          <w:szCs w:val="22"/>
        </w:rPr>
        <w:tab/>
      </w:r>
      <w:r w:rsidR="001E476D">
        <w:rPr>
          <w:bCs/>
          <w:sz w:val="22"/>
          <w:szCs w:val="22"/>
        </w:rPr>
        <w:t xml:space="preserve">On the same day, the safeguarding screening officer from </w:t>
      </w:r>
      <w:r w:rsidR="006B6F13">
        <w:rPr>
          <w:bCs/>
          <w:sz w:val="22"/>
          <w:szCs w:val="22"/>
        </w:rPr>
        <w:t>First Respons</w:t>
      </w:r>
      <w:r w:rsidR="001E476D">
        <w:rPr>
          <w:bCs/>
          <w:sz w:val="22"/>
          <w:szCs w:val="22"/>
        </w:rPr>
        <w:t xml:space="preserve">e acknowledged Anthony Golds email </w:t>
      </w:r>
      <w:r w:rsidR="006B6F13">
        <w:rPr>
          <w:bCs/>
          <w:sz w:val="22"/>
          <w:szCs w:val="22"/>
        </w:rPr>
        <w:t>and advise</w:t>
      </w:r>
      <w:r w:rsidR="000A4767">
        <w:rPr>
          <w:bCs/>
          <w:sz w:val="22"/>
          <w:szCs w:val="22"/>
        </w:rPr>
        <w:t>d</w:t>
      </w:r>
      <w:r w:rsidR="006B6F13">
        <w:rPr>
          <w:bCs/>
          <w:sz w:val="22"/>
          <w:szCs w:val="22"/>
        </w:rPr>
        <w:t xml:space="preserve"> that they w</w:t>
      </w:r>
      <w:r w:rsidR="00705725">
        <w:rPr>
          <w:bCs/>
          <w:sz w:val="22"/>
          <w:szCs w:val="22"/>
        </w:rPr>
        <w:t>ould attempt</w:t>
      </w:r>
      <w:r w:rsidR="006B6F13">
        <w:rPr>
          <w:bCs/>
          <w:sz w:val="22"/>
          <w:szCs w:val="22"/>
        </w:rPr>
        <w:t xml:space="preserve"> to contact Environmental Health that day and r</w:t>
      </w:r>
      <w:r w:rsidR="001C02E8">
        <w:rPr>
          <w:bCs/>
          <w:sz w:val="22"/>
          <w:szCs w:val="22"/>
        </w:rPr>
        <w:t xml:space="preserve">eport back to </w:t>
      </w:r>
      <w:r w:rsidR="006B6F13">
        <w:rPr>
          <w:bCs/>
          <w:sz w:val="22"/>
          <w:szCs w:val="22"/>
        </w:rPr>
        <w:t>Anthony Golds solicitors’</w:t>
      </w:r>
      <w:r w:rsidR="001C02E8">
        <w:rPr>
          <w:bCs/>
          <w:sz w:val="22"/>
          <w:szCs w:val="22"/>
        </w:rPr>
        <w:t xml:space="preserve"> </w:t>
      </w:r>
      <w:r w:rsidR="006B6F13">
        <w:rPr>
          <w:bCs/>
          <w:sz w:val="22"/>
          <w:szCs w:val="22"/>
        </w:rPr>
        <w:t>as soon as possible.</w:t>
      </w:r>
    </w:p>
    <w:p w14:paraId="50272E73" w14:textId="0A2DD07E" w:rsidR="006B6F13" w:rsidRDefault="006B6F13" w:rsidP="00E46904">
      <w:pPr>
        <w:ind w:left="720" w:hanging="720"/>
        <w:rPr>
          <w:bCs/>
          <w:sz w:val="22"/>
          <w:szCs w:val="22"/>
        </w:rPr>
      </w:pPr>
    </w:p>
    <w:p w14:paraId="1AA415AB" w14:textId="231FEB44" w:rsidR="006B6F13" w:rsidRDefault="00124E7C" w:rsidP="00E46904">
      <w:pPr>
        <w:ind w:left="720" w:hanging="720"/>
        <w:rPr>
          <w:bCs/>
          <w:sz w:val="22"/>
          <w:szCs w:val="22"/>
        </w:rPr>
      </w:pPr>
      <w:r>
        <w:rPr>
          <w:bCs/>
          <w:sz w:val="22"/>
          <w:szCs w:val="22"/>
        </w:rPr>
        <w:t>4.</w:t>
      </w:r>
      <w:r w:rsidR="005E01A4">
        <w:rPr>
          <w:bCs/>
          <w:sz w:val="22"/>
          <w:szCs w:val="22"/>
        </w:rPr>
        <w:t>4</w:t>
      </w:r>
      <w:r w:rsidR="00C064C6">
        <w:rPr>
          <w:bCs/>
          <w:sz w:val="22"/>
          <w:szCs w:val="22"/>
        </w:rPr>
        <w:t>4</w:t>
      </w:r>
      <w:r>
        <w:rPr>
          <w:bCs/>
          <w:sz w:val="22"/>
          <w:szCs w:val="22"/>
        </w:rPr>
        <w:tab/>
      </w:r>
      <w:r w:rsidR="003A336B">
        <w:rPr>
          <w:bCs/>
          <w:sz w:val="22"/>
          <w:szCs w:val="22"/>
        </w:rPr>
        <w:t xml:space="preserve">On the 31 October 2017 </w:t>
      </w:r>
      <w:r w:rsidR="007C11E7">
        <w:rPr>
          <w:bCs/>
          <w:sz w:val="22"/>
          <w:szCs w:val="22"/>
        </w:rPr>
        <w:t xml:space="preserve">the </w:t>
      </w:r>
      <w:r w:rsidR="003A336B">
        <w:rPr>
          <w:bCs/>
          <w:sz w:val="22"/>
          <w:szCs w:val="22"/>
        </w:rPr>
        <w:t xml:space="preserve">Safeguarding Adults, First Response </w:t>
      </w:r>
      <w:r w:rsidR="007C11E7">
        <w:rPr>
          <w:bCs/>
          <w:sz w:val="22"/>
          <w:szCs w:val="22"/>
        </w:rPr>
        <w:t xml:space="preserve">Manager </w:t>
      </w:r>
      <w:r w:rsidR="000A4767">
        <w:rPr>
          <w:bCs/>
          <w:sz w:val="22"/>
          <w:szCs w:val="22"/>
        </w:rPr>
        <w:t>telephoned the</w:t>
      </w:r>
      <w:r w:rsidR="003A336B">
        <w:rPr>
          <w:bCs/>
          <w:sz w:val="22"/>
          <w:szCs w:val="22"/>
        </w:rPr>
        <w:t xml:space="preserve"> Manager of MAT.  </w:t>
      </w:r>
      <w:r w:rsidR="007C11E7">
        <w:rPr>
          <w:bCs/>
          <w:sz w:val="22"/>
          <w:szCs w:val="22"/>
        </w:rPr>
        <w:t xml:space="preserve">Although the MAT manager was on leave, they discussed Colin’s case with </w:t>
      </w:r>
      <w:r w:rsidR="000A4767">
        <w:rPr>
          <w:bCs/>
          <w:sz w:val="22"/>
          <w:szCs w:val="22"/>
        </w:rPr>
        <w:t xml:space="preserve">the </w:t>
      </w:r>
      <w:r w:rsidR="003A336B">
        <w:rPr>
          <w:bCs/>
          <w:sz w:val="22"/>
          <w:szCs w:val="22"/>
        </w:rPr>
        <w:t>Mental Health Team Manager</w:t>
      </w:r>
      <w:r w:rsidR="007C11E7">
        <w:rPr>
          <w:bCs/>
          <w:sz w:val="22"/>
          <w:szCs w:val="22"/>
        </w:rPr>
        <w:t xml:space="preserve">.  </w:t>
      </w:r>
      <w:r w:rsidR="003A336B">
        <w:rPr>
          <w:bCs/>
          <w:sz w:val="22"/>
          <w:szCs w:val="22"/>
        </w:rPr>
        <w:t xml:space="preserve">Case recordings </w:t>
      </w:r>
      <w:r w:rsidR="007C11E7">
        <w:rPr>
          <w:bCs/>
          <w:sz w:val="22"/>
          <w:szCs w:val="22"/>
        </w:rPr>
        <w:t xml:space="preserve">state </w:t>
      </w:r>
      <w:r w:rsidR="000A4767" w:rsidRPr="00F75D20">
        <w:rPr>
          <w:bCs/>
          <w:i/>
          <w:iCs/>
          <w:color w:val="595959" w:themeColor="text1" w:themeTint="A6"/>
          <w:sz w:val="22"/>
          <w:szCs w:val="22"/>
        </w:rPr>
        <w:t>“</w:t>
      </w:r>
      <w:r w:rsidR="003A336B" w:rsidRPr="00F75D20">
        <w:rPr>
          <w:bCs/>
          <w:i/>
          <w:iCs/>
          <w:color w:val="595959" w:themeColor="text1" w:themeTint="A6"/>
          <w:sz w:val="22"/>
          <w:szCs w:val="22"/>
        </w:rPr>
        <w:t>Colin currently living in squalor with a rat infestation that is affecting neighbour, that Colin is urinating in pots in his garden is not engaging with services and deputies and appears to be under s.117 Mental Health Act</w:t>
      </w:r>
      <w:r w:rsidR="000A4767" w:rsidRPr="00F75D20">
        <w:rPr>
          <w:bCs/>
          <w:i/>
          <w:iCs/>
          <w:color w:val="595959" w:themeColor="text1" w:themeTint="A6"/>
          <w:sz w:val="22"/>
          <w:szCs w:val="22"/>
        </w:rPr>
        <w:t>,"</w:t>
      </w:r>
      <w:r w:rsidR="003A336B" w:rsidRPr="00F75D20">
        <w:rPr>
          <w:bCs/>
          <w:color w:val="595959" w:themeColor="text1" w:themeTint="A6"/>
          <w:sz w:val="22"/>
          <w:szCs w:val="22"/>
        </w:rPr>
        <w:t xml:space="preserve">.  </w:t>
      </w:r>
      <w:r w:rsidR="007C11E7">
        <w:rPr>
          <w:bCs/>
          <w:sz w:val="22"/>
          <w:szCs w:val="22"/>
        </w:rPr>
        <w:t xml:space="preserve">Also </w:t>
      </w:r>
      <w:r w:rsidR="000A4767">
        <w:rPr>
          <w:bCs/>
          <w:sz w:val="22"/>
          <w:szCs w:val="22"/>
        </w:rPr>
        <w:t xml:space="preserve">recorded </w:t>
      </w:r>
      <w:r w:rsidR="007C11E7">
        <w:rPr>
          <w:bCs/>
          <w:sz w:val="22"/>
          <w:szCs w:val="22"/>
        </w:rPr>
        <w:t xml:space="preserve">was the agreement </w:t>
      </w:r>
      <w:r w:rsidR="000A4767">
        <w:rPr>
          <w:bCs/>
          <w:sz w:val="22"/>
          <w:szCs w:val="22"/>
        </w:rPr>
        <w:t>that a m</w:t>
      </w:r>
      <w:r w:rsidR="003A336B">
        <w:rPr>
          <w:bCs/>
          <w:sz w:val="22"/>
          <w:szCs w:val="22"/>
        </w:rPr>
        <w:t xml:space="preserve">ulti-agency meeting </w:t>
      </w:r>
      <w:r w:rsidR="007C11E7">
        <w:rPr>
          <w:bCs/>
          <w:sz w:val="22"/>
          <w:szCs w:val="22"/>
        </w:rPr>
        <w:t>was required</w:t>
      </w:r>
      <w:r w:rsidR="00C20C22">
        <w:rPr>
          <w:bCs/>
          <w:sz w:val="22"/>
          <w:szCs w:val="22"/>
        </w:rPr>
        <w:t xml:space="preserve">; </w:t>
      </w:r>
      <w:r w:rsidR="003A336B">
        <w:rPr>
          <w:bCs/>
          <w:sz w:val="22"/>
          <w:szCs w:val="22"/>
        </w:rPr>
        <w:t xml:space="preserve">however, </w:t>
      </w:r>
      <w:r w:rsidR="00C20C22">
        <w:rPr>
          <w:bCs/>
          <w:sz w:val="22"/>
          <w:szCs w:val="22"/>
        </w:rPr>
        <w:t>there is no information to ascertain whether this meeting took place or not?</w:t>
      </w:r>
    </w:p>
    <w:p w14:paraId="43AC7D1D" w14:textId="4B48A0FE" w:rsidR="003A336B" w:rsidRDefault="003A336B" w:rsidP="00E46904">
      <w:pPr>
        <w:ind w:left="720" w:hanging="720"/>
        <w:rPr>
          <w:bCs/>
          <w:sz w:val="22"/>
          <w:szCs w:val="22"/>
        </w:rPr>
      </w:pPr>
    </w:p>
    <w:p w14:paraId="3C5519D9" w14:textId="53F014AE" w:rsidR="003A336B" w:rsidRDefault="00124E7C" w:rsidP="00E46904">
      <w:pPr>
        <w:ind w:left="720" w:hanging="720"/>
        <w:rPr>
          <w:bCs/>
          <w:sz w:val="22"/>
          <w:szCs w:val="22"/>
        </w:rPr>
      </w:pPr>
      <w:r>
        <w:rPr>
          <w:bCs/>
          <w:sz w:val="22"/>
          <w:szCs w:val="22"/>
        </w:rPr>
        <w:t>4.</w:t>
      </w:r>
      <w:r w:rsidR="005E01A4">
        <w:rPr>
          <w:bCs/>
          <w:sz w:val="22"/>
          <w:szCs w:val="22"/>
        </w:rPr>
        <w:t>4</w:t>
      </w:r>
      <w:r w:rsidR="00C064C6">
        <w:rPr>
          <w:bCs/>
          <w:sz w:val="22"/>
          <w:szCs w:val="22"/>
        </w:rPr>
        <w:t>5</w:t>
      </w:r>
      <w:r>
        <w:rPr>
          <w:bCs/>
          <w:sz w:val="22"/>
          <w:szCs w:val="22"/>
        </w:rPr>
        <w:tab/>
        <w:t>On the 1 November 2017 Safeguarding Adults, First Response email</w:t>
      </w:r>
      <w:r w:rsidR="00C20C22">
        <w:rPr>
          <w:bCs/>
          <w:sz w:val="22"/>
          <w:szCs w:val="22"/>
        </w:rPr>
        <w:t>ed</w:t>
      </w:r>
      <w:r>
        <w:rPr>
          <w:bCs/>
          <w:sz w:val="22"/>
          <w:szCs w:val="22"/>
        </w:rPr>
        <w:t xml:space="preserve"> MAT requesting Colin’s formal mental health diagnosis and any potential risk factors.  </w:t>
      </w:r>
      <w:r w:rsidR="00D6722B">
        <w:rPr>
          <w:bCs/>
          <w:sz w:val="22"/>
          <w:szCs w:val="22"/>
        </w:rPr>
        <w:t>They also telephone</w:t>
      </w:r>
      <w:r w:rsidR="00C20C22">
        <w:rPr>
          <w:bCs/>
          <w:sz w:val="22"/>
          <w:szCs w:val="22"/>
        </w:rPr>
        <w:t>d</w:t>
      </w:r>
      <w:r w:rsidR="00D6722B">
        <w:rPr>
          <w:bCs/>
          <w:sz w:val="22"/>
          <w:szCs w:val="22"/>
        </w:rPr>
        <w:t xml:space="preserve"> </w:t>
      </w:r>
      <w:r w:rsidR="00D6722B">
        <w:rPr>
          <w:bCs/>
          <w:sz w:val="22"/>
          <w:szCs w:val="22"/>
        </w:rPr>
        <w:lastRenderedPageBreak/>
        <w:t>Colin's GP surgery, who report</w:t>
      </w:r>
      <w:r w:rsidR="00C20C22">
        <w:rPr>
          <w:bCs/>
          <w:sz w:val="22"/>
          <w:szCs w:val="22"/>
        </w:rPr>
        <w:t>ed</w:t>
      </w:r>
      <w:r w:rsidR="00D6722B">
        <w:rPr>
          <w:bCs/>
          <w:sz w:val="22"/>
          <w:szCs w:val="22"/>
        </w:rPr>
        <w:t xml:space="preserve"> that although Colin is registered with them, he ha</w:t>
      </w:r>
      <w:r w:rsidR="00C20C22">
        <w:rPr>
          <w:bCs/>
          <w:sz w:val="22"/>
          <w:szCs w:val="22"/>
        </w:rPr>
        <w:t>d</w:t>
      </w:r>
      <w:r w:rsidR="00D6722B">
        <w:rPr>
          <w:bCs/>
          <w:sz w:val="22"/>
          <w:szCs w:val="22"/>
        </w:rPr>
        <w:t xml:space="preserve"> not been seen in 2015.   </w:t>
      </w:r>
    </w:p>
    <w:p w14:paraId="17896726" w14:textId="0D46E5F0" w:rsidR="00D6722B" w:rsidRDefault="00D6722B" w:rsidP="00E46904">
      <w:pPr>
        <w:ind w:left="720" w:hanging="720"/>
        <w:rPr>
          <w:bCs/>
          <w:sz w:val="22"/>
          <w:szCs w:val="22"/>
        </w:rPr>
      </w:pPr>
    </w:p>
    <w:p w14:paraId="73EFE673" w14:textId="5459523A" w:rsidR="00D6722B" w:rsidRDefault="00124E7C" w:rsidP="00E46904">
      <w:pPr>
        <w:ind w:left="720" w:hanging="720"/>
        <w:rPr>
          <w:bCs/>
          <w:sz w:val="22"/>
          <w:szCs w:val="22"/>
        </w:rPr>
      </w:pPr>
      <w:r>
        <w:rPr>
          <w:bCs/>
          <w:sz w:val="22"/>
          <w:szCs w:val="22"/>
        </w:rPr>
        <w:t>4.</w:t>
      </w:r>
      <w:r w:rsidR="005E01A4">
        <w:rPr>
          <w:bCs/>
          <w:sz w:val="22"/>
          <w:szCs w:val="22"/>
        </w:rPr>
        <w:t>4</w:t>
      </w:r>
      <w:r w:rsidR="00C064C6">
        <w:rPr>
          <w:bCs/>
          <w:sz w:val="22"/>
          <w:szCs w:val="22"/>
        </w:rPr>
        <w:t>6</w:t>
      </w:r>
      <w:r>
        <w:rPr>
          <w:bCs/>
          <w:sz w:val="22"/>
          <w:szCs w:val="22"/>
        </w:rPr>
        <w:tab/>
        <w:t>On the 3 November 201</w:t>
      </w:r>
      <w:r w:rsidR="0002349A">
        <w:rPr>
          <w:bCs/>
          <w:sz w:val="22"/>
          <w:szCs w:val="22"/>
        </w:rPr>
        <w:t>7</w:t>
      </w:r>
      <w:r>
        <w:rPr>
          <w:bCs/>
          <w:sz w:val="22"/>
          <w:szCs w:val="22"/>
        </w:rPr>
        <w:t xml:space="preserve"> the Initial Support and Assessment Team email</w:t>
      </w:r>
      <w:r w:rsidR="00C20C22">
        <w:rPr>
          <w:bCs/>
          <w:sz w:val="22"/>
          <w:szCs w:val="22"/>
        </w:rPr>
        <w:t>ed</w:t>
      </w:r>
      <w:r>
        <w:rPr>
          <w:bCs/>
          <w:sz w:val="22"/>
          <w:szCs w:val="22"/>
        </w:rPr>
        <w:t xml:space="preserve"> Safeguarding Adults, First Response </w:t>
      </w:r>
      <w:r w:rsidR="0004601B">
        <w:rPr>
          <w:bCs/>
          <w:sz w:val="22"/>
          <w:szCs w:val="22"/>
        </w:rPr>
        <w:t xml:space="preserve">informing </w:t>
      </w:r>
      <w:r>
        <w:rPr>
          <w:bCs/>
          <w:sz w:val="22"/>
          <w:szCs w:val="22"/>
        </w:rPr>
        <w:t>them they ha</w:t>
      </w:r>
      <w:r w:rsidR="00C20C22">
        <w:rPr>
          <w:bCs/>
          <w:sz w:val="22"/>
          <w:szCs w:val="22"/>
        </w:rPr>
        <w:t xml:space="preserve">d </w:t>
      </w:r>
      <w:r>
        <w:rPr>
          <w:bCs/>
          <w:sz w:val="22"/>
          <w:szCs w:val="22"/>
        </w:rPr>
        <w:t>spoken with Environmental Healt</w:t>
      </w:r>
      <w:r w:rsidR="00C20C22">
        <w:rPr>
          <w:bCs/>
          <w:sz w:val="22"/>
          <w:szCs w:val="22"/>
        </w:rPr>
        <w:t xml:space="preserve">h who had said they were </w:t>
      </w:r>
      <w:r>
        <w:rPr>
          <w:bCs/>
          <w:sz w:val="22"/>
          <w:szCs w:val="22"/>
        </w:rPr>
        <w:t>aware of the situation and ha</w:t>
      </w:r>
      <w:r w:rsidR="00C20C22">
        <w:rPr>
          <w:bCs/>
          <w:sz w:val="22"/>
          <w:szCs w:val="22"/>
        </w:rPr>
        <w:t>d</w:t>
      </w:r>
      <w:r>
        <w:rPr>
          <w:bCs/>
          <w:sz w:val="22"/>
          <w:szCs w:val="22"/>
        </w:rPr>
        <w:t xml:space="preserve"> written to Anthony Gold solicitors asking if Colin’s backdoor </w:t>
      </w:r>
      <w:r w:rsidR="00C20C22">
        <w:rPr>
          <w:bCs/>
          <w:sz w:val="22"/>
          <w:szCs w:val="22"/>
        </w:rPr>
        <w:t>would</w:t>
      </w:r>
      <w:r>
        <w:rPr>
          <w:bCs/>
          <w:sz w:val="22"/>
          <w:szCs w:val="22"/>
        </w:rPr>
        <w:t xml:space="preserve"> be replaced after they access</w:t>
      </w:r>
      <w:r w:rsidR="00C20C22">
        <w:rPr>
          <w:bCs/>
          <w:sz w:val="22"/>
          <w:szCs w:val="22"/>
        </w:rPr>
        <w:t>ed</w:t>
      </w:r>
      <w:r>
        <w:rPr>
          <w:bCs/>
          <w:sz w:val="22"/>
          <w:szCs w:val="22"/>
        </w:rPr>
        <w:t xml:space="preserve"> the property.</w:t>
      </w:r>
      <w:r w:rsidR="006944B7">
        <w:rPr>
          <w:bCs/>
          <w:sz w:val="22"/>
          <w:szCs w:val="22"/>
        </w:rPr>
        <w:t xml:space="preserve">  </w:t>
      </w:r>
    </w:p>
    <w:p w14:paraId="46D537D1" w14:textId="7CCB2184" w:rsidR="006944B7" w:rsidRDefault="006944B7" w:rsidP="00E46904">
      <w:pPr>
        <w:ind w:left="720" w:hanging="720"/>
        <w:rPr>
          <w:bCs/>
          <w:sz w:val="22"/>
          <w:szCs w:val="22"/>
        </w:rPr>
      </w:pPr>
    </w:p>
    <w:p w14:paraId="17D1C7EE" w14:textId="7EBCD9B8" w:rsidR="006944B7" w:rsidRDefault="006944B7" w:rsidP="00E46904">
      <w:pPr>
        <w:ind w:left="720" w:hanging="720"/>
        <w:rPr>
          <w:bCs/>
          <w:sz w:val="22"/>
          <w:szCs w:val="22"/>
        </w:rPr>
      </w:pPr>
      <w:r>
        <w:rPr>
          <w:bCs/>
          <w:sz w:val="22"/>
          <w:szCs w:val="22"/>
        </w:rPr>
        <w:t>4.</w:t>
      </w:r>
      <w:r w:rsidR="005E01A4">
        <w:rPr>
          <w:bCs/>
          <w:sz w:val="22"/>
          <w:szCs w:val="22"/>
        </w:rPr>
        <w:t>4</w:t>
      </w:r>
      <w:r w:rsidR="00C064C6">
        <w:rPr>
          <w:bCs/>
          <w:sz w:val="22"/>
          <w:szCs w:val="22"/>
        </w:rPr>
        <w:t>7</w:t>
      </w:r>
      <w:r>
        <w:rPr>
          <w:bCs/>
          <w:sz w:val="22"/>
          <w:szCs w:val="22"/>
        </w:rPr>
        <w:tab/>
        <w:t>There is no available information to inform what took place for Colin between the 4 November 2017 and the 19 February 2018.</w:t>
      </w:r>
    </w:p>
    <w:p w14:paraId="23CF3D74" w14:textId="60754F40" w:rsidR="00D6722B" w:rsidRDefault="00D6722B" w:rsidP="00E46904">
      <w:pPr>
        <w:ind w:left="720" w:hanging="720"/>
        <w:rPr>
          <w:bCs/>
          <w:sz w:val="22"/>
          <w:szCs w:val="22"/>
        </w:rPr>
      </w:pPr>
    </w:p>
    <w:p w14:paraId="0F6E285D" w14:textId="5147FD92" w:rsidR="00D6722B" w:rsidRPr="005E01A4" w:rsidRDefault="005E01A4" w:rsidP="005E01A4">
      <w:pPr>
        <w:ind w:left="720" w:hanging="720"/>
        <w:rPr>
          <w:bCs/>
          <w:sz w:val="22"/>
          <w:szCs w:val="22"/>
        </w:rPr>
      </w:pPr>
      <w:r>
        <w:rPr>
          <w:bCs/>
          <w:sz w:val="22"/>
          <w:szCs w:val="22"/>
        </w:rPr>
        <w:t>4.4</w:t>
      </w:r>
      <w:r w:rsidR="00C064C6">
        <w:rPr>
          <w:bCs/>
          <w:sz w:val="22"/>
          <w:szCs w:val="22"/>
        </w:rPr>
        <w:t>8</w:t>
      </w:r>
      <w:r>
        <w:rPr>
          <w:bCs/>
          <w:sz w:val="22"/>
          <w:szCs w:val="22"/>
        </w:rPr>
        <w:tab/>
      </w:r>
      <w:r w:rsidR="00124E7C" w:rsidRPr="005E01A4">
        <w:rPr>
          <w:bCs/>
          <w:sz w:val="22"/>
          <w:szCs w:val="22"/>
        </w:rPr>
        <w:t>On the 20 February 2018 a</w:t>
      </w:r>
      <w:r w:rsidR="002F1EA4" w:rsidRPr="005E01A4">
        <w:rPr>
          <w:bCs/>
          <w:sz w:val="22"/>
          <w:szCs w:val="22"/>
        </w:rPr>
        <w:t xml:space="preserve">t 15:34hrs </w:t>
      </w:r>
      <w:r w:rsidR="00124E7C" w:rsidRPr="005E01A4">
        <w:rPr>
          <w:bCs/>
          <w:sz w:val="22"/>
          <w:szCs w:val="22"/>
        </w:rPr>
        <w:t xml:space="preserve">Anthony Gold solicitors telephoned the Safeguarding Adults crisis line </w:t>
      </w:r>
      <w:r w:rsidR="001C02E8" w:rsidRPr="005E01A4">
        <w:rPr>
          <w:bCs/>
          <w:sz w:val="22"/>
          <w:szCs w:val="22"/>
        </w:rPr>
        <w:t>raising</w:t>
      </w:r>
      <w:r w:rsidR="0002349A" w:rsidRPr="005E01A4">
        <w:rPr>
          <w:bCs/>
          <w:sz w:val="22"/>
          <w:szCs w:val="22"/>
        </w:rPr>
        <w:t xml:space="preserve"> urgent concerns </w:t>
      </w:r>
      <w:r w:rsidR="00124E7C" w:rsidRPr="005E01A4">
        <w:rPr>
          <w:bCs/>
          <w:sz w:val="22"/>
          <w:szCs w:val="22"/>
        </w:rPr>
        <w:t>that</w:t>
      </w:r>
      <w:r w:rsidR="0002349A" w:rsidRPr="005E01A4">
        <w:rPr>
          <w:bCs/>
          <w:sz w:val="22"/>
          <w:szCs w:val="22"/>
        </w:rPr>
        <w:t xml:space="preserve"> </w:t>
      </w:r>
      <w:r w:rsidR="001C02E8" w:rsidRPr="005E01A4">
        <w:rPr>
          <w:bCs/>
          <w:sz w:val="22"/>
          <w:szCs w:val="22"/>
        </w:rPr>
        <w:t>Colin’s</w:t>
      </w:r>
      <w:r w:rsidR="0002349A" w:rsidRPr="005E01A4">
        <w:rPr>
          <w:bCs/>
          <w:sz w:val="22"/>
          <w:szCs w:val="22"/>
        </w:rPr>
        <w:t xml:space="preserve"> neighbours</w:t>
      </w:r>
      <w:r w:rsidR="002F1EA4" w:rsidRPr="005E01A4">
        <w:rPr>
          <w:bCs/>
          <w:sz w:val="22"/>
          <w:szCs w:val="22"/>
        </w:rPr>
        <w:t xml:space="preserve"> </w:t>
      </w:r>
      <w:r w:rsidR="001C02E8" w:rsidRPr="005E01A4">
        <w:rPr>
          <w:bCs/>
          <w:sz w:val="22"/>
          <w:szCs w:val="22"/>
        </w:rPr>
        <w:t>had not seen him since</w:t>
      </w:r>
      <w:r w:rsidR="002F1EA4" w:rsidRPr="005E01A4">
        <w:rPr>
          <w:bCs/>
          <w:sz w:val="22"/>
          <w:szCs w:val="22"/>
        </w:rPr>
        <w:t xml:space="preserve"> December.  Safeguarding Screening Officer advise</w:t>
      </w:r>
      <w:r w:rsidR="00124E7C" w:rsidRPr="005E01A4">
        <w:rPr>
          <w:bCs/>
          <w:sz w:val="22"/>
          <w:szCs w:val="22"/>
        </w:rPr>
        <w:t>d</w:t>
      </w:r>
      <w:r w:rsidR="002F1EA4" w:rsidRPr="005E01A4">
        <w:rPr>
          <w:bCs/>
          <w:sz w:val="22"/>
          <w:szCs w:val="22"/>
        </w:rPr>
        <w:t xml:space="preserve"> Anthony Gold solicitors </w:t>
      </w:r>
      <w:r w:rsidR="001C02E8" w:rsidRPr="005E01A4">
        <w:rPr>
          <w:bCs/>
          <w:sz w:val="22"/>
          <w:szCs w:val="22"/>
        </w:rPr>
        <w:t xml:space="preserve">that they </w:t>
      </w:r>
      <w:r w:rsidR="002F1EA4" w:rsidRPr="005E01A4">
        <w:rPr>
          <w:bCs/>
          <w:sz w:val="22"/>
          <w:szCs w:val="22"/>
        </w:rPr>
        <w:t xml:space="preserve">should contact </w:t>
      </w:r>
      <w:r w:rsidR="001C02E8" w:rsidRPr="005E01A4">
        <w:rPr>
          <w:bCs/>
          <w:sz w:val="22"/>
          <w:szCs w:val="22"/>
        </w:rPr>
        <w:t>MAT.</w:t>
      </w:r>
    </w:p>
    <w:p w14:paraId="700C8A8A" w14:textId="77777777" w:rsidR="002F1EA4" w:rsidRDefault="002F1EA4" w:rsidP="002F1EA4">
      <w:pPr>
        <w:pStyle w:val="ListParagraph"/>
        <w:rPr>
          <w:bCs/>
          <w:sz w:val="22"/>
          <w:szCs w:val="22"/>
        </w:rPr>
      </w:pPr>
    </w:p>
    <w:p w14:paraId="417A0328" w14:textId="581E6743" w:rsidR="002F1EA4" w:rsidRPr="005E01A4" w:rsidRDefault="005E01A4" w:rsidP="005E01A4">
      <w:pPr>
        <w:ind w:left="720" w:hanging="720"/>
        <w:rPr>
          <w:bCs/>
          <w:sz w:val="22"/>
          <w:szCs w:val="22"/>
        </w:rPr>
      </w:pPr>
      <w:r>
        <w:rPr>
          <w:bCs/>
          <w:sz w:val="22"/>
          <w:szCs w:val="22"/>
        </w:rPr>
        <w:t>4.4</w:t>
      </w:r>
      <w:r w:rsidR="00C064C6">
        <w:rPr>
          <w:bCs/>
          <w:sz w:val="22"/>
          <w:szCs w:val="22"/>
        </w:rPr>
        <w:t>9</w:t>
      </w:r>
      <w:r>
        <w:rPr>
          <w:bCs/>
          <w:sz w:val="22"/>
          <w:szCs w:val="22"/>
        </w:rPr>
        <w:tab/>
      </w:r>
      <w:r w:rsidR="00124E7C" w:rsidRPr="005E01A4">
        <w:rPr>
          <w:bCs/>
          <w:sz w:val="22"/>
          <w:szCs w:val="22"/>
        </w:rPr>
        <w:t xml:space="preserve">Between 15:34hrs and 16:31 </w:t>
      </w:r>
      <w:r w:rsidR="006944B7" w:rsidRPr="005E01A4">
        <w:rPr>
          <w:bCs/>
          <w:sz w:val="22"/>
          <w:szCs w:val="22"/>
        </w:rPr>
        <w:t xml:space="preserve">the </w:t>
      </w:r>
      <w:r w:rsidR="00124E7C" w:rsidRPr="005E01A4">
        <w:rPr>
          <w:bCs/>
          <w:sz w:val="22"/>
          <w:szCs w:val="22"/>
        </w:rPr>
        <w:t>Safeguarding Screening Officer contact</w:t>
      </w:r>
      <w:r w:rsidR="00C20C22" w:rsidRPr="005E01A4">
        <w:rPr>
          <w:bCs/>
          <w:sz w:val="22"/>
          <w:szCs w:val="22"/>
        </w:rPr>
        <w:t>ed</w:t>
      </w:r>
      <w:r w:rsidR="00124E7C" w:rsidRPr="005E01A4">
        <w:rPr>
          <w:bCs/>
          <w:sz w:val="22"/>
          <w:szCs w:val="22"/>
        </w:rPr>
        <w:t xml:space="preserve"> three local hospitals and Colin’s </w:t>
      </w:r>
      <w:r w:rsidR="006944B7" w:rsidRPr="005E01A4">
        <w:rPr>
          <w:bCs/>
          <w:sz w:val="22"/>
          <w:szCs w:val="22"/>
        </w:rPr>
        <w:t>surgery;</w:t>
      </w:r>
      <w:r w:rsidR="00124E7C" w:rsidRPr="005E01A4">
        <w:rPr>
          <w:bCs/>
          <w:sz w:val="22"/>
          <w:szCs w:val="22"/>
        </w:rPr>
        <w:t xml:space="preserve"> </w:t>
      </w:r>
      <w:r w:rsidR="006944B7" w:rsidRPr="005E01A4">
        <w:rPr>
          <w:bCs/>
          <w:sz w:val="22"/>
          <w:szCs w:val="22"/>
        </w:rPr>
        <w:t xml:space="preserve">however, </w:t>
      </w:r>
      <w:r w:rsidR="00124E7C" w:rsidRPr="005E01A4">
        <w:rPr>
          <w:bCs/>
          <w:sz w:val="22"/>
          <w:szCs w:val="22"/>
        </w:rPr>
        <w:t xml:space="preserve">Colin had not been admitted </w:t>
      </w:r>
      <w:r w:rsidR="006944B7" w:rsidRPr="005E01A4">
        <w:rPr>
          <w:bCs/>
          <w:sz w:val="22"/>
          <w:szCs w:val="22"/>
        </w:rPr>
        <w:t xml:space="preserve">to hospital </w:t>
      </w:r>
      <w:r w:rsidR="00124E7C" w:rsidRPr="005E01A4">
        <w:rPr>
          <w:bCs/>
          <w:sz w:val="22"/>
          <w:szCs w:val="22"/>
        </w:rPr>
        <w:t>and</w:t>
      </w:r>
      <w:r w:rsidR="006944B7" w:rsidRPr="005E01A4">
        <w:rPr>
          <w:bCs/>
          <w:sz w:val="22"/>
          <w:szCs w:val="22"/>
        </w:rPr>
        <w:t xml:space="preserve"> neither had he</w:t>
      </w:r>
      <w:r w:rsidR="00124E7C" w:rsidRPr="005E01A4">
        <w:rPr>
          <w:bCs/>
          <w:sz w:val="22"/>
          <w:szCs w:val="22"/>
        </w:rPr>
        <w:t xml:space="preserve"> been seen by his GP.</w:t>
      </w:r>
    </w:p>
    <w:p w14:paraId="236398ED" w14:textId="77777777" w:rsidR="002F1EA4" w:rsidRPr="002F1EA4" w:rsidRDefault="002F1EA4" w:rsidP="002F1EA4">
      <w:pPr>
        <w:rPr>
          <w:bCs/>
          <w:sz w:val="22"/>
          <w:szCs w:val="22"/>
        </w:rPr>
      </w:pPr>
    </w:p>
    <w:p w14:paraId="306F125C" w14:textId="051A0E45" w:rsidR="007D54E0" w:rsidRPr="005E01A4" w:rsidRDefault="005E01A4" w:rsidP="005E01A4">
      <w:pPr>
        <w:ind w:left="720" w:hanging="720"/>
        <w:rPr>
          <w:bCs/>
          <w:sz w:val="22"/>
          <w:szCs w:val="22"/>
        </w:rPr>
      </w:pPr>
      <w:r>
        <w:rPr>
          <w:bCs/>
          <w:sz w:val="22"/>
          <w:szCs w:val="22"/>
        </w:rPr>
        <w:t>4.</w:t>
      </w:r>
      <w:r w:rsidR="00C064C6">
        <w:rPr>
          <w:bCs/>
          <w:sz w:val="22"/>
          <w:szCs w:val="22"/>
        </w:rPr>
        <w:t>50</w:t>
      </w:r>
      <w:r>
        <w:rPr>
          <w:bCs/>
          <w:sz w:val="22"/>
          <w:szCs w:val="22"/>
        </w:rPr>
        <w:tab/>
      </w:r>
      <w:r w:rsidR="00124E7C" w:rsidRPr="005E01A4">
        <w:rPr>
          <w:bCs/>
          <w:sz w:val="22"/>
          <w:szCs w:val="22"/>
        </w:rPr>
        <w:t>At 15:45hrs Anthony Gold Solicitors email</w:t>
      </w:r>
      <w:r w:rsidR="00C20C22" w:rsidRPr="005E01A4">
        <w:rPr>
          <w:bCs/>
          <w:sz w:val="22"/>
          <w:szCs w:val="22"/>
        </w:rPr>
        <w:t>ed</w:t>
      </w:r>
      <w:r w:rsidR="00124E7C" w:rsidRPr="005E01A4">
        <w:rPr>
          <w:bCs/>
          <w:sz w:val="22"/>
          <w:szCs w:val="22"/>
        </w:rPr>
        <w:t xml:space="preserve"> MAT requesting </w:t>
      </w:r>
      <w:r w:rsidR="006944B7" w:rsidRPr="005E01A4">
        <w:rPr>
          <w:bCs/>
          <w:sz w:val="22"/>
          <w:szCs w:val="22"/>
        </w:rPr>
        <w:t xml:space="preserve">an </w:t>
      </w:r>
      <w:r w:rsidR="00124E7C" w:rsidRPr="005E01A4">
        <w:rPr>
          <w:bCs/>
          <w:sz w:val="22"/>
          <w:szCs w:val="22"/>
        </w:rPr>
        <w:t>urgent welfare visit to Colin.  There is no recorded information to suggest what decisions and actions were made by MAT in response to this email.</w:t>
      </w:r>
    </w:p>
    <w:p w14:paraId="073A4E18" w14:textId="77777777" w:rsidR="007D54E0" w:rsidRPr="007D54E0" w:rsidRDefault="007D54E0" w:rsidP="007D54E0">
      <w:pPr>
        <w:pStyle w:val="ListParagraph"/>
        <w:rPr>
          <w:bCs/>
          <w:sz w:val="22"/>
          <w:szCs w:val="22"/>
        </w:rPr>
      </w:pPr>
    </w:p>
    <w:p w14:paraId="6202245F" w14:textId="0B7440F1" w:rsidR="007D54E0" w:rsidRPr="005E01A4" w:rsidRDefault="005E01A4" w:rsidP="005E01A4">
      <w:pPr>
        <w:ind w:left="720" w:hanging="720"/>
        <w:rPr>
          <w:bCs/>
          <w:sz w:val="22"/>
          <w:szCs w:val="22"/>
        </w:rPr>
      </w:pPr>
      <w:r>
        <w:rPr>
          <w:bCs/>
          <w:sz w:val="22"/>
          <w:szCs w:val="22"/>
        </w:rPr>
        <w:t>4.5</w:t>
      </w:r>
      <w:r w:rsidR="00C064C6">
        <w:rPr>
          <w:bCs/>
          <w:sz w:val="22"/>
          <w:szCs w:val="22"/>
        </w:rPr>
        <w:t>1</w:t>
      </w:r>
      <w:r>
        <w:rPr>
          <w:bCs/>
          <w:sz w:val="22"/>
          <w:szCs w:val="22"/>
        </w:rPr>
        <w:tab/>
      </w:r>
      <w:r w:rsidR="00124E7C" w:rsidRPr="005E01A4">
        <w:rPr>
          <w:bCs/>
          <w:sz w:val="22"/>
          <w:szCs w:val="22"/>
        </w:rPr>
        <w:t xml:space="preserve">At 17:30hrs </w:t>
      </w:r>
      <w:r w:rsidR="00B43D96" w:rsidRPr="005E01A4">
        <w:rPr>
          <w:bCs/>
          <w:sz w:val="22"/>
          <w:szCs w:val="22"/>
        </w:rPr>
        <w:t xml:space="preserve">a </w:t>
      </w:r>
      <w:r w:rsidR="00124E7C" w:rsidRPr="005E01A4">
        <w:rPr>
          <w:bCs/>
          <w:sz w:val="22"/>
          <w:szCs w:val="22"/>
        </w:rPr>
        <w:t xml:space="preserve">welfare visit </w:t>
      </w:r>
      <w:r w:rsidR="00C20C22" w:rsidRPr="005E01A4">
        <w:rPr>
          <w:bCs/>
          <w:sz w:val="22"/>
          <w:szCs w:val="22"/>
        </w:rPr>
        <w:t xml:space="preserve">was </w:t>
      </w:r>
      <w:r w:rsidR="00124E7C" w:rsidRPr="005E01A4">
        <w:rPr>
          <w:bCs/>
          <w:sz w:val="22"/>
          <w:szCs w:val="22"/>
        </w:rPr>
        <w:t xml:space="preserve">undertaken by </w:t>
      </w:r>
      <w:r w:rsidR="00B43D96" w:rsidRPr="005E01A4">
        <w:rPr>
          <w:bCs/>
          <w:sz w:val="22"/>
          <w:szCs w:val="22"/>
        </w:rPr>
        <w:t xml:space="preserve">a </w:t>
      </w:r>
      <w:r w:rsidR="00124E7C" w:rsidRPr="005E01A4">
        <w:rPr>
          <w:bCs/>
          <w:sz w:val="22"/>
          <w:szCs w:val="22"/>
        </w:rPr>
        <w:t xml:space="preserve">Safeguarding Adults, First Response staff member.  Colin did not come to the door, and </w:t>
      </w:r>
      <w:r w:rsidR="00C20C22" w:rsidRPr="005E01A4">
        <w:rPr>
          <w:bCs/>
          <w:sz w:val="22"/>
          <w:szCs w:val="22"/>
        </w:rPr>
        <w:t xml:space="preserve">there was </w:t>
      </w:r>
      <w:r w:rsidR="00124E7C" w:rsidRPr="005E01A4">
        <w:rPr>
          <w:bCs/>
          <w:sz w:val="22"/>
          <w:szCs w:val="22"/>
        </w:rPr>
        <w:t xml:space="preserve">no response from inside.  The staff member spoke to Colin's neighbour, who reported that </w:t>
      </w:r>
      <w:r w:rsidR="00B43D96" w:rsidRPr="005E01A4">
        <w:rPr>
          <w:bCs/>
          <w:sz w:val="22"/>
          <w:szCs w:val="22"/>
        </w:rPr>
        <w:t>it</w:t>
      </w:r>
      <w:r w:rsidR="00124E7C" w:rsidRPr="005E01A4">
        <w:rPr>
          <w:bCs/>
          <w:sz w:val="22"/>
          <w:szCs w:val="22"/>
        </w:rPr>
        <w:t xml:space="preserve"> </w:t>
      </w:r>
      <w:r w:rsidR="00084C3C" w:rsidRPr="005E01A4">
        <w:rPr>
          <w:bCs/>
          <w:sz w:val="22"/>
          <w:szCs w:val="22"/>
        </w:rPr>
        <w:t>was</w:t>
      </w:r>
      <w:r w:rsidR="00124E7C" w:rsidRPr="005E01A4">
        <w:rPr>
          <w:bCs/>
          <w:sz w:val="22"/>
          <w:szCs w:val="22"/>
        </w:rPr>
        <w:t xml:space="preserve"> </w:t>
      </w:r>
      <w:r w:rsidR="00B43D96" w:rsidRPr="005E01A4">
        <w:rPr>
          <w:bCs/>
          <w:sz w:val="22"/>
          <w:szCs w:val="22"/>
        </w:rPr>
        <w:t>‘</w:t>
      </w:r>
      <w:r w:rsidR="00124E7C" w:rsidRPr="005E01A4">
        <w:rPr>
          <w:bCs/>
          <w:sz w:val="22"/>
          <w:szCs w:val="22"/>
        </w:rPr>
        <w:t xml:space="preserve">very unusual </w:t>
      </w:r>
      <w:r w:rsidR="00B43D96" w:rsidRPr="005E01A4">
        <w:rPr>
          <w:bCs/>
          <w:sz w:val="22"/>
          <w:szCs w:val="22"/>
        </w:rPr>
        <w:t>‘</w:t>
      </w:r>
      <w:r w:rsidR="00124E7C" w:rsidRPr="005E01A4">
        <w:rPr>
          <w:bCs/>
          <w:sz w:val="22"/>
          <w:szCs w:val="22"/>
        </w:rPr>
        <w:t xml:space="preserve">not to see Colin and that they had not seen him for approximately six weeks.  The neighbour explained that recently another neighbour had attempted to pull down the overgrown </w:t>
      </w:r>
      <w:r w:rsidR="00C20C22" w:rsidRPr="005E01A4">
        <w:rPr>
          <w:bCs/>
          <w:sz w:val="22"/>
          <w:szCs w:val="22"/>
        </w:rPr>
        <w:t xml:space="preserve">ivy </w:t>
      </w:r>
      <w:r w:rsidR="00124E7C" w:rsidRPr="005E01A4">
        <w:rPr>
          <w:bCs/>
          <w:sz w:val="22"/>
          <w:szCs w:val="22"/>
        </w:rPr>
        <w:t>but when they did rats ran out in every direction.  The neighbour advised that due to her concerns for Colin's welfare, she would contact the police the next day.  The staff member left their direct contact details and advised that the neighbour could contact social services with any update, especially if they s</w:t>
      </w:r>
      <w:r w:rsidR="00B43D96" w:rsidRPr="005E01A4">
        <w:rPr>
          <w:bCs/>
          <w:sz w:val="22"/>
          <w:szCs w:val="22"/>
        </w:rPr>
        <w:t>aw</w:t>
      </w:r>
      <w:r w:rsidR="00124E7C" w:rsidRPr="005E01A4">
        <w:rPr>
          <w:bCs/>
          <w:sz w:val="22"/>
          <w:szCs w:val="22"/>
        </w:rPr>
        <w:t xml:space="preserve"> Colin</w:t>
      </w:r>
      <w:r w:rsidR="00B43D96" w:rsidRPr="005E01A4">
        <w:rPr>
          <w:bCs/>
          <w:sz w:val="22"/>
          <w:szCs w:val="22"/>
        </w:rPr>
        <w:t>.</w:t>
      </w:r>
    </w:p>
    <w:p w14:paraId="4E89D9C3" w14:textId="77777777" w:rsidR="007D54E0" w:rsidRPr="007D54E0" w:rsidRDefault="007D54E0" w:rsidP="007D54E0">
      <w:pPr>
        <w:pStyle w:val="ListParagraph"/>
        <w:rPr>
          <w:bCs/>
          <w:sz w:val="22"/>
          <w:szCs w:val="22"/>
        </w:rPr>
      </w:pPr>
    </w:p>
    <w:p w14:paraId="2A7B12B8" w14:textId="4DA09C58" w:rsidR="007D54E0" w:rsidRPr="005E01A4" w:rsidRDefault="005E01A4" w:rsidP="005E01A4">
      <w:pPr>
        <w:ind w:left="720" w:hanging="720"/>
        <w:rPr>
          <w:bCs/>
          <w:sz w:val="22"/>
          <w:szCs w:val="22"/>
        </w:rPr>
      </w:pPr>
      <w:r>
        <w:rPr>
          <w:bCs/>
          <w:sz w:val="22"/>
          <w:szCs w:val="22"/>
        </w:rPr>
        <w:t>4.5</w:t>
      </w:r>
      <w:r w:rsidR="00C064C6">
        <w:rPr>
          <w:bCs/>
          <w:sz w:val="22"/>
          <w:szCs w:val="22"/>
        </w:rPr>
        <w:t>2</w:t>
      </w:r>
      <w:r>
        <w:rPr>
          <w:bCs/>
          <w:sz w:val="22"/>
          <w:szCs w:val="22"/>
        </w:rPr>
        <w:tab/>
      </w:r>
      <w:r w:rsidR="00124E7C" w:rsidRPr="005E01A4">
        <w:rPr>
          <w:bCs/>
          <w:sz w:val="22"/>
          <w:szCs w:val="22"/>
        </w:rPr>
        <w:t>Sometime that evening (time not provided) Colin’s neighbour contact</w:t>
      </w:r>
      <w:r w:rsidR="00C20C22" w:rsidRPr="005E01A4">
        <w:rPr>
          <w:bCs/>
          <w:sz w:val="22"/>
          <w:szCs w:val="22"/>
        </w:rPr>
        <w:t xml:space="preserve">ed the </w:t>
      </w:r>
      <w:r w:rsidR="00124E7C" w:rsidRPr="005E01A4">
        <w:rPr>
          <w:bCs/>
          <w:sz w:val="22"/>
          <w:szCs w:val="22"/>
        </w:rPr>
        <w:t>police citing welfare concerns.</w:t>
      </w:r>
    </w:p>
    <w:p w14:paraId="2B4386AC" w14:textId="77777777" w:rsidR="007D54E0" w:rsidRPr="007D54E0" w:rsidRDefault="007D54E0" w:rsidP="007D54E0">
      <w:pPr>
        <w:pStyle w:val="ListParagraph"/>
        <w:rPr>
          <w:bCs/>
          <w:sz w:val="22"/>
          <w:szCs w:val="22"/>
        </w:rPr>
      </w:pPr>
    </w:p>
    <w:p w14:paraId="29C2A513" w14:textId="1AA399F4" w:rsidR="007D54E0" w:rsidRPr="005E01A4" w:rsidRDefault="005E01A4" w:rsidP="005E01A4">
      <w:pPr>
        <w:ind w:left="720" w:hanging="720"/>
        <w:rPr>
          <w:bCs/>
          <w:sz w:val="22"/>
          <w:szCs w:val="22"/>
        </w:rPr>
      </w:pPr>
      <w:r>
        <w:rPr>
          <w:bCs/>
          <w:sz w:val="22"/>
          <w:szCs w:val="22"/>
        </w:rPr>
        <w:t>4.5</w:t>
      </w:r>
      <w:r w:rsidR="00C064C6">
        <w:rPr>
          <w:bCs/>
          <w:sz w:val="22"/>
          <w:szCs w:val="22"/>
        </w:rPr>
        <w:t>3</w:t>
      </w:r>
      <w:r>
        <w:rPr>
          <w:bCs/>
          <w:sz w:val="22"/>
          <w:szCs w:val="22"/>
        </w:rPr>
        <w:tab/>
      </w:r>
      <w:r w:rsidR="00124E7C" w:rsidRPr="005E01A4">
        <w:rPr>
          <w:bCs/>
          <w:sz w:val="22"/>
          <w:szCs w:val="22"/>
        </w:rPr>
        <w:t xml:space="preserve">That evening (time not </w:t>
      </w:r>
      <w:r w:rsidR="00855CA1" w:rsidRPr="005E01A4">
        <w:rPr>
          <w:bCs/>
          <w:sz w:val="22"/>
          <w:szCs w:val="22"/>
        </w:rPr>
        <w:t>known</w:t>
      </w:r>
      <w:r w:rsidR="00124E7C" w:rsidRPr="005E01A4">
        <w:rPr>
          <w:bCs/>
          <w:sz w:val="22"/>
          <w:szCs w:val="22"/>
        </w:rPr>
        <w:t xml:space="preserve">), Anthony Gold solicitors </w:t>
      </w:r>
      <w:r w:rsidRPr="005E01A4">
        <w:rPr>
          <w:bCs/>
          <w:sz w:val="22"/>
          <w:szCs w:val="22"/>
        </w:rPr>
        <w:t>contacted</w:t>
      </w:r>
      <w:r w:rsidR="00124E7C" w:rsidRPr="005E01A4">
        <w:rPr>
          <w:bCs/>
          <w:sz w:val="22"/>
          <w:szCs w:val="22"/>
        </w:rPr>
        <w:t xml:space="preserve"> the police.  The</w:t>
      </w:r>
      <w:r w:rsidR="00B53B5E" w:rsidRPr="005E01A4">
        <w:rPr>
          <w:bCs/>
          <w:sz w:val="22"/>
          <w:szCs w:val="22"/>
        </w:rPr>
        <w:t xml:space="preserve">y </w:t>
      </w:r>
      <w:r w:rsidR="00C20C22" w:rsidRPr="005E01A4">
        <w:rPr>
          <w:bCs/>
          <w:sz w:val="22"/>
          <w:szCs w:val="22"/>
        </w:rPr>
        <w:t>were</w:t>
      </w:r>
      <w:r w:rsidR="00B53B5E" w:rsidRPr="005E01A4">
        <w:rPr>
          <w:bCs/>
          <w:sz w:val="22"/>
          <w:szCs w:val="22"/>
        </w:rPr>
        <w:t xml:space="preserve"> informed that police had already been called to the property and Colin </w:t>
      </w:r>
      <w:r w:rsidR="00C20C22" w:rsidRPr="005E01A4">
        <w:rPr>
          <w:bCs/>
          <w:sz w:val="22"/>
          <w:szCs w:val="22"/>
        </w:rPr>
        <w:t xml:space="preserve">had been </w:t>
      </w:r>
      <w:r w:rsidR="00B53B5E" w:rsidRPr="005E01A4">
        <w:rPr>
          <w:bCs/>
          <w:sz w:val="22"/>
          <w:szCs w:val="22"/>
        </w:rPr>
        <w:t>found deceased inside the property</w:t>
      </w:r>
      <w:r w:rsidR="00CD4B74" w:rsidRPr="005E01A4">
        <w:rPr>
          <w:bCs/>
          <w:sz w:val="22"/>
          <w:szCs w:val="22"/>
        </w:rPr>
        <w:t xml:space="preserve"> and </w:t>
      </w:r>
      <w:r w:rsidR="00E243EB" w:rsidRPr="005E01A4">
        <w:rPr>
          <w:bCs/>
          <w:sz w:val="22"/>
          <w:szCs w:val="22"/>
        </w:rPr>
        <w:t xml:space="preserve">his body removed by the </w:t>
      </w:r>
      <w:r w:rsidR="006C6D6A" w:rsidRPr="005E01A4">
        <w:rPr>
          <w:bCs/>
          <w:sz w:val="22"/>
          <w:szCs w:val="22"/>
        </w:rPr>
        <w:t>coroner</w:t>
      </w:r>
      <w:r w:rsidR="00E243EB" w:rsidRPr="005E01A4">
        <w:rPr>
          <w:bCs/>
          <w:sz w:val="22"/>
          <w:szCs w:val="22"/>
        </w:rPr>
        <w:t>.</w:t>
      </w:r>
    </w:p>
    <w:p w14:paraId="6BE39718" w14:textId="77777777" w:rsidR="00CD4B74" w:rsidRPr="00CD4B74" w:rsidRDefault="00CD4B74" w:rsidP="00CD4B74">
      <w:pPr>
        <w:pStyle w:val="ListParagraph"/>
        <w:rPr>
          <w:bCs/>
          <w:sz w:val="22"/>
          <w:szCs w:val="22"/>
        </w:rPr>
      </w:pPr>
    </w:p>
    <w:p w14:paraId="19E430DF" w14:textId="151AEABB" w:rsidR="005C1F89" w:rsidRPr="005E01A4" w:rsidRDefault="005E01A4" w:rsidP="005E01A4">
      <w:pPr>
        <w:ind w:left="720" w:hanging="720"/>
        <w:rPr>
          <w:bCs/>
          <w:sz w:val="22"/>
          <w:szCs w:val="22"/>
        </w:rPr>
      </w:pPr>
      <w:r>
        <w:rPr>
          <w:bCs/>
          <w:sz w:val="22"/>
          <w:szCs w:val="22"/>
        </w:rPr>
        <w:t>4.5</w:t>
      </w:r>
      <w:r w:rsidR="00C064C6">
        <w:rPr>
          <w:bCs/>
          <w:sz w:val="22"/>
          <w:szCs w:val="22"/>
        </w:rPr>
        <w:t>4</w:t>
      </w:r>
      <w:r>
        <w:rPr>
          <w:bCs/>
          <w:sz w:val="22"/>
          <w:szCs w:val="22"/>
        </w:rPr>
        <w:tab/>
      </w:r>
      <w:r w:rsidR="00124E7C" w:rsidRPr="005E01A4">
        <w:rPr>
          <w:bCs/>
          <w:sz w:val="22"/>
          <w:szCs w:val="22"/>
        </w:rPr>
        <w:t xml:space="preserve">The following day discussion </w:t>
      </w:r>
      <w:r w:rsidR="00F802C2" w:rsidRPr="005E01A4">
        <w:rPr>
          <w:bCs/>
          <w:sz w:val="22"/>
          <w:szCs w:val="22"/>
        </w:rPr>
        <w:t xml:space="preserve">was had </w:t>
      </w:r>
      <w:r w:rsidR="00124E7C" w:rsidRPr="005E01A4">
        <w:rPr>
          <w:bCs/>
          <w:sz w:val="22"/>
          <w:szCs w:val="22"/>
        </w:rPr>
        <w:t xml:space="preserve">with </w:t>
      </w:r>
      <w:r w:rsidR="00F802C2" w:rsidRPr="005E01A4">
        <w:rPr>
          <w:bCs/>
          <w:sz w:val="22"/>
          <w:szCs w:val="22"/>
        </w:rPr>
        <w:t>the Merton Safeguarding Adults Manager</w:t>
      </w:r>
      <w:r w:rsidR="002867D2" w:rsidRPr="005E01A4">
        <w:rPr>
          <w:bCs/>
          <w:sz w:val="22"/>
          <w:szCs w:val="22"/>
        </w:rPr>
        <w:t xml:space="preserve"> whereby it was agreed to request a welfare check from police.</w:t>
      </w:r>
      <w:r w:rsidR="00F802C2" w:rsidRPr="005E01A4">
        <w:rPr>
          <w:bCs/>
          <w:sz w:val="22"/>
          <w:szCs w:val="22"/>
        </w:rPr>
        <w:t xml:space="preserve"> </w:t>
      </w:r>
      <w:r w:rsidR="002867D2" w:rsidRPr="005E01A4">
        <w:rPr>
          <w:bCs/>
          <w:sz w:val="22"/>
          <w:szCs w:val="22"/>
        </w:rPr>
        <w:t>P</w:t>
      </w:r>
      <w:r w:rsidR="00124E7C" w:rsidRPr="005E01A4">
        <w:rPr>
          <w:bCs/>
          <w:sz w:val="22"/>
          <w:szCs w:val="22"/>
        </w:rPr>
        <w:t xml:space="preserve">olice </w:t>
      </w:r>
      <w:r w:rsidR="002867D2" w:rsidRPr="005E01A4">
        <w:rPr>
          <w:bCs/>
          <w:sz w:val="22"/>
          <w:szCs w:val="22"/>
        </w:rPr>
        <w:t xml:space="preserve">informed them </w:t>
      </w:r>
      <w:r w:rsidR="00124E7C" w:rsidRPr="005E01A4">
        <w:rPr>
          <w:bCs/>
          <w:sz w:val="22"/>
          <w:szCs w:val="22"/>
        </w:rPr>
        <w:t xml:space="preserve">that they had been called to Colin’s property </w:t>
      </w:r>
      <w:r w:rsidR="00F802C2" w:rsidRPr="005E01A4">
        <w:rPr>
          <w:bCs/>
          <w:sz w:val="22"/>
          <w:szCs w:val="22"/>
        </w:rPr>
        <w:t xml:space="preserve">the previous </w:t>
      </w:r>
      <w:r w:rsidR="007C0EF0" w:rsidRPr="005E01A4">
        <w:rPr>
          <w:bCs/>
          <w:sz w:val="22"/>
          <w:szCs w:val="22"/>
        </w:rPr>
        <w:t>evening</w:t>
      </w:r>
      <w:r w:rsidR="00124E7C" w:rsidRPr="005E01A4">
        <w:rPr>
          <w:bCs/>
          <w:sz w:val="22"/>
          <w:szCs w:val="22"/>
        </w:rPr>
        <w:t xml:space="preserve"> </w:t>
      </w:r>
      <w:r w:rsidR="007C0EF0" w:rsidRPr="005E01A4">
        <w:rPr>
          <w:bCs/>
          <w:sz w:val="22"/>
          <w:szCs w:val="22"/>
        </w:rPr>
        <w:t xml:space="preserve">and found </w:t>
      </w:r>
      <w:r w:rsidR="00124E7C" w:rsidRPr="005E01A4">
        <w:rPr>
          <w:bCs/>
          <w:sz w:val="22"/>
          <w:szCs w:val="22"/>
        </w:rPr>
        <w:t>Colin deceased</w:t>
      </w:r>
      <w:r w:rsidR="007C0EF0" w:rsidRPr="005E01A4">
        <w:rPr>
          <w:bCs/>
          <w:sz w:val="22"/>
          <w:szCs w:val="22"/>
        </w:rPr>
        <w:t>.</w:t>
      </w:r>
      <w:r w:rsidR="00124E7C" w:rsidRPr="005E01A4">
        <w:rPr>
          <w:bCs/>
          <w:sz w:val="22"/>
          <w:szCs w:val="22"/>
        </w:rPr>
        <w:t xml:space="preserve"> </w:t>
      </w:r>
    </w:p>
    <w:p w14:paraId="75573A97" w14:textId="77777777" w:rsidR="007C0EF0" w:rsidRPr="007C0EF0" w:rsidRDefault="007C0EF0" w:rsidP="007C0EF0">
      <w:pPr>
        <w:rPr>
          <w:bCs/>
          <w:sz w:val="22"/>
          <w:szCs w:val="22"/>
        </w:rPr>
      </w:pPr>
    </w:p>
    <w:p w14:paraId="339D0B2D" w14:textId="0A196A24" w:rsidR="00E243EB" w:rsidRPr="001E3101" w:rsidRDefault="001E3101" w:rsidP="001E3101">
      <w:pPr>
        <w:ind w:left="720" w:hanging="720"/>
        <w:rPr>
          <w:bCs/>
          <w:sz w:val="22"/>
          <w:szCs w:val="22"/>
        </w:rPr>
      </w:pPr>
      <w:r>
        <w:rPr>
          <w:bCs/>
          <w:sz w:val="22"/>
          <w:szCs w:val="22"/>
        </w:rPr>
        <w:t>4.5</w:t>
      </w:r>
      <w:r w:rsidR="00C064C6">
        <w:rPr>
          <w:bCs/>
          <w:sz w:val="22"/>
          <w:szCs w:val="22"/>
        </w:rPr>
        <w:t>5</w:t>
      </w:r>
      <w:r>
        <w:rPr>
          <w:bCs/>
          <w:sz w:val="22"/>
          <w:szCs w:val="22"/>
        </w:rPr>
        <w:tab/>
      </w:r>
      <w:r w:rsidR="00124E7C" w:rsidRPr="001E3101">
        <w:rPr>
          <w:bCs/>
          <w:sz w:val="22"/>
          <w:szCs w:val="22"/>
        </w:rPr>
        <w:t>At 16:17hrs the same day, First Response Team inform</w:t>
      </w:r>
      <w:r w:rsidR="002867D2" w:rsidRPr="001E3101">
        <w:rPr>
          <w:bCs/>
          <w:sz w:val="22"/>
          <w:szCs w:val="22"/>
        </w:rPr>
        <w:t>ed</w:t>
      </w:r>
      <w:r w:rsidR="00124E7C" w:rsidRPr="001E3101">
        <w:rPr>
          <w:bCs/>
          <w:sz w:val="22"/>
          <w:szCs w:val="22"/>
        </w:rPr>
        <w:t xml:space="preserve"> MAT that Colin ha</w:t>
      </w:r>
      <w:r w:rsidR="002867D2" w:rsidRPr="001E3101">
        <w:rPr>
          <w:bCs/>
          <w:sz w:val="22"/>
          <w:szCs w:val="22"/>
        </w:rPr>
        <w:t>d</w:t>
      </w:r>
      <w:r w:rsidR="00124E7C" w:rsidRPr="001E3101">
        <w:rPr>
          <w:bCs/>
          <w:sz w:val="22"/>
          <w:szCs w:val="22"/>
        </w:rPr>
        <w:t xml:space="preserve"> been found deceased at his property.</w:t>
      </w:r>
    </w:p>
    <w:p w14:paraId="5F8CC5CD" w14:textId="77777777" w:rsidR="002F1EA4" w:rsidRPr="002F1EA4" w:rsidRDefault="002F1EA4" w:rsidP="002F1EA4">
      <w:pPr>
        <w:rPr>
          <w:bCs/>
          <w:sz w:val="22"/>
          <w:szCs w:val="22"/>
        </w:rPr>
      </w:pPr>
    </w:p>
    <w:p w14:paraId="032A894D" w14:textId="3293340E" w:rsidR="00857689" w:rsidRPr="005B7A19" w:rsidRDefault="00124E7C" w:rsidP="00857689">
      <w:pPr>
        <w:rPr>
          <w:b/>
          <w:sz w:val="22"/>
          <w:szCs w:val="22"/>
        </w:rPr>
      </w:pPr>
      <w:r w:rsidRPr="002E2F0A">
        <w:rPr>
          <w:b/>
        </w:rPr>
        <w:t>Analysis</w:t>
      </w:r>
      <w:r w:rsidR="001662E2" w:rsidRPr="002E2F0A">
        <w:rPr>
          <w:b/>
        </w:rPr>
        <w:t xml:space="preserve"> of Review Period</w:t>
      </w:r>
      <w:r w:rsidR="008C1240">
        <w:rPr>
          <w:b/>
        </w:rPr>
        <w:t xml:space="preserve"> and Conclusions</w:t>
      </w:r>
    </w:p>
    <w:p w14:paraId="10D26995" w14:textId="43DB7F55" w:rsidR="00D37B5F" w:rsidRPr="005B7A19" w:rsidRDefault="00D87A5E" w:rsidP="00857689">
      <w:pPr>
        <w:rPr>
          <w:b/>
          <w:sz w:val="22"/>
          <w:szCs w:val="22"/>
        </w:rPr>
      </w:pPr>
      <w:r>
        <w:rPr>
          <w:b/>
          <w:sz w:val="22"/>
          <w:szCs w:val="22"/>
        </w:rPr>
        <w:t>5.</w:t>
      </w:r>
      <w:r w:rsidR="001E3101">
        <w:rPr>
          <w:b/>
          <w:sz w:val="22"/>
          <w:szCs w:val="22"/>
        </w:rPr>
        <w:t>0</w:t>
      </w:r>
      <w:r>
        <w:rPr>
          <w:b/>
          <w:sz w:val="22"/>
          <w:szCs w:val="22"/>
        </w:rPr>
        <w:tab/>
      </w:r>
      <w:r w:rsidR="00124E7C" w:rsidRPr="005B7A19">
        <w:rPr>
          <w:b/>
          <w:sz w:val="22"/>
          <w:szCs w:val="22"/>
        </w:rPr>
        <w:t>Self-Neglect</w:t>
      </w:r>
      <w:r w:rsidR="000F7325" w:rsidRPr="005B7A19">
        <w:rPr>
          <w:b/>
          <w:sz w:val="22"/>
          <w:szCs w:val="22"/>
        </w:rPr>
        <w:t xml:space="preserve"> and Non-Engagement</w:t>
      </w:r>
    </w:p>
    <w:p w14:paraId="447D0B04" w14:textId="51E35B45" w:rsidR="00B4726A" w:rsidRDefault="00D87A5E" w:rsidP="00D87A5E">
      <w:pPr>
        <w:ind w:left="720" w:hanging="720"/>
        <w:rPr>
          <w:bCs/>
          <w:sz w:val="22"/>
          <w:szCs w:val="22"/>
        </w:rPr>
      </w:pPr>
      <w:r>
        <w:rPr>
          <w:bCs/>
          <w:sz w:val="22"/>
          <w:szCs w:val="22"/>
        </w:rPr>
        <w:lastRenderedPageBreak/>
        <w:t>5.1</w:t>
      </w:r>
      <w:r>
        <w:rPr>
          <w:bCs/>
          <w:sz w:val="22"/>
          <w:szCs w:val="22"/>
        </w:rPr>
        <w:tab/>
      </w:r>
      <w:r w:rsidR="00124E7C">
        <w:rPr>
          <w:bCs/>
          <w:sz w:val="22"/>
          <w:szCs w:val="22"/>
        </w:rPr>
        <w:t>Colin had a significant history of self-neglect dating back to at least 2006.  Previous records and documentations have highlighted Colin's self-neglect as a relapse indicator of deterioration in his mental health, which was an attributing factor in all his detentions under the Mental Health Act.</w:t>
      </w:r>
    </w:p>
    <w:p w14:paraId="3C56BBD8" w14:textId="0A8987F6" w:rsidR="00B4726A" w:rsidRDefault="00B4726A" w:rsidP="00B4726A">
      <w:pPr>
        <w:ind w:left="720"/>
        <w:rPr>
          <w:bCs/>
          <w:sz w:val="22"/>
          <w:szCs w:val="22"/>
        </w:rPr>
      </w:pPr>
    </w:p>
    <w:p w14:paraId="5E5CE8D7" w14:textId="56B5D171" w:rsidR="00F710F0" w:rsidRDefault="00D87A5E" w:rsidP="00D87A5E">
      <w:pPr>
        <w:ind w:left="720" w:hanging="720"/>
        <w:rPr>
          <w:bCs/>
          <w:sz w:val="22"/>
          <w:szCs w:val="22"/>
        </w:rPr>
      </w:pPr>
      <w:r>
        <w:rPr>
          <w:bCs/>
          <w:sz w:val="22"/>
          <w:szCs w:val="22"/>
        </w:rPr>
        <w:t>5.2</w:t>
      </w:r>
      <w:r>
        <w:rPr>
          <w:bCs/>
          <w:sz w:val="22"/>
          <w:szCs w:val="22"/>
        </w:rPr>
        <w:tab/>
      </w:r>
      <w:r w:rsidR="00124E7C">
        <w:rPr>
          <w:bCs/>
          <w:sz w:val="22"/>
          <w:szCs w:val="22"/>
        </w:rPr>
        <w:t xml:space="preserve">During the review period, we know Colin was self-neglecting his personal hygiene, physical and mental health, and his environment. Colin failed to accept or understand the risks associated with his self-neglect and continually refused to engage or accept support from mental health services or his deputyship team.  In total, eight safeguarding concerns were received by Merton Safeguarding Adults, First Response Team.  </w:t>
      </w:r>
      <w:r w:rsidR="008C1240">
        <w:rPr>
          <w:bCs/>
          <w:sz w:val="22"/>
          <w:szCs w:val="22"/>
        </w:rPr>
        <w:t>All</w:t>
      </w:r>
      <w:r w:rsidR="00E36B8F">
        <w:rPr>
          <w:bCs/>
          <w:sz w:val="22"/>
          <w:szCs w:val="22"/>
        </w:rPr>
        <w:t xml:space="preserve"> these referrals </w:t>
      </w:r>
      <w:r w:rsidR="00124E7C">
        <w:rPr>
          <w:bCs/>
          <w:sz w:val="22"/>
          <w:szCs w:val="22"/>
        </w:rPr>
        <w:t>were related to Colin's extreme self-neglecting behaviour and the associated risks to self and others.</w:t>
      </w:r>
    </w:p>
    <w:p w14:paraId="33403DE0" w14:textId="77777777" w:rsidR="00F710F0" w:rsidRDefault="00F710F0" w:rsidP="00E76760">
      <w:pPr>
        <w:rPr>
          <w:bCs/>
          <w:sz w:val="22"/>
          <w:szCs w:val="22"/>
        </w:rPr>
      </w:pPr>
    </w:p>
    <w:p w14:paraId="26C77422" w14:textId="661A5DA6" w:rsidR="000E403F" w:rsidRDefault="00D87A5E" w:rsidP="00D87A5E">
      <w:pPr>
        <w:ind w:left="720" w:hanging="720"/>
        <w:rPr>
          <w:bCs/>
          <w:sz w:val="22"/>
          <w:szCs w:val="22"/>
        </w:rPr>
      </w:pPr>
      <w:r>
        <w:rPr>
          <w:bCs/>
          <w:sz w:val="22"/>
          <w:szCs w:val="22"/>
        </w:rPr>
        <w:t>5.3</w:t>
      </w:r>
      <w:r>
        <w:rPr>
          <w:bCs/>
          <w:sz w:val="22"/>
          <w:szCs w:val="22"/>
        </w:rPr>
        <w:tab/>
      </w:r>
      <w:r w:rsidR="00124E7C">
        <w:rPr>
          <w:bCs/>
          <w:sz w:val="22"/>
          <w:szCs w:val="22"/>
        </w:rPr>
        <w:t xml:space="preserve">SCIE explains self-neglect as an extreme lack of self-care </w:t>
      </w:r>
      <w:r w:rsidR="00D9456B">
        <w:rPr>
          <w:bCs/>
          <w:sz w:val="22"/>
          <w:szCs w:val="22"/>
        </w:rPr>
        <w:t xml:space="preserve">to the extent that it threatens personal health </w:t>
      </w:r>
      <w:r w:rsidR="008F1EEF">
        <w:rPr>
          <w:bCs/>
          <w:sz w:val="22"/>
          <w:szCs w:val="22"/>
        </w:rPr>
        <w:t xml:space="preserve">and </w:t>
      </w:r>
      <w:r w:rsidR="00D9456B">
        <w:rPr>
          <w:bCs/>
          <w:sz w:val="22"/>
          <w:szCs w:val="22"/>
        </w:rPr>
        <w:t xml:space="preserve">safety.  This may take the form of neglecting one's personal hygiene, health, or surroundings with the inability to avoid harm </w:t>
      </w:r>
      <w:r w:rsidR="001E3101">
        <w:rPr>
          <w:bCs/>
          <w:sz w:val="22"/>
          <w:szCs w:val="22"/>
        </w:rPr>
        <w:t>because of</w:t>
      </w:r>
      <w:r w:rsidR="00D9456B">
        <w:rPr>
          <w:bCs/>
          <w:sz w:val="22"/>
          <w:szCs w:val="22"/>
        </w:rPr>
        <w:t xml:space="preserve"> self-neglecting behaviour and actions.  Often those with extreme self-neglecting behaviour fail to seek help or access services to mitigate the risks and often are either unwilling or unable to manage their personal affairs</w:t>
      </w:r>
      <w:r w:rsidR="00E930AB">
        <w:rPr>
          <w:bCs/>
          <w:sz w:val="22"/>
          <w:szCs w:val="22"/>
        </w:rPr>
        <w:t xml:space="preserve">.  The causes of extreme self-neglecting behaviour are difficult to establish but can be </w:t>
      </w:r>
      <w:r w:rsidR="009C2E66">
        <w:rPr>
          <w:bCs/>
          <w:sz w:val="22"/>
          <w:szCs w:val="22"/>
        </w:rPr>
        <w:t>because of</w:t>
      </w:r>
      <w:r w:rsidR="00E930AB">
        <w:rPr>
          <w:bCs/>
          <w:sz w:val="22"/>
          <w:szCs w:val="22"/>
        </w:rPr>
        <w:t xml:space="preserve"> several reasons including mental disorder</w:t>
      </w:r>
      <w:r w:rsidR="00EC0C22">
        <w:rPr>
          <w:bCs/>
          <w:sz w:val="22"/>
          <w:szCs w:val="22"/>
        </w:rPr>
        <w:t xml:space="preserve"> </w:t>
      </w:r>
      <w:r w:rsidR="00124E7C">
        <w:rPr>
          <w:rStyle w:val="FootnoteReference"/>
          <w:bCs/>
          <w:sz w:val="22"/>
          <w:szCs w:val="22"/>
        </w:rPr>
        <w:footnoteReference w:id="11"/>
      </w:r>
      <w:r w:rsidR="00D9456B">
        <w:rPr>
          <w:bCs/>
          <w:sz w:val="22"/>
          <w:szCs w:val="22"/>
        </w:rPr>
        <w:t>.</w:t>
      </w:r>
    </w:p>
    <w:p w14:paraId="473C1003" w14:textId="77777777" w:rsidR="000E403F" w:rsidRDefault="000E403F" w:rsidP="00C54845">
      <w:pPr>
        <w:rPr>
          <w:bCs/>
          <w:sz w:val="22"/>
          <w:szCs w:val="22"/>
        </w:rPr>
      </w:pPr>
    </w:p>
    <w:p w14:paraId="01EBEF25" w14:textId="2950B85A" w:rsidR="006C0FFA" w:rsidRDefault="00D87A5E" w:rsidP="00D87A5E">
      <w:pPr>
        <w:ind w:left="720" w:hanging="720"/>
        <w:rPr>
          <w:bCs/>
          <w:sz w:val="22"/>
          <w:szCs w:val="22"/>
        </w:rPr>
      </w:pPr>
      <w:r>
        <w:rPr>
          <w:bCs/>
          <w:sz w:val="22"/>
          <w:szCs w:val="22"/>
        </w:rPr>
        <w:t>5.4</w:t>
      </w:r>
      <w:r>
        <w:rPr>
          <w:bCs/>
          <w:sz w:val="22"/>
          <w:szCs w:val="22"/>
        </w:rPr>
        <w:tab/>
      </w:r>
      <w:r w:rsidR="00124E7C">
        <w:rPr>
          <w:bCs/>
          <w:sz w:val="22"/>
          <w:szCs w:val="22"/>
        </w:rPr>
        <w:t>It is widely acknowledged that w</w:t>
      </w:r>
      <w:r w:rsidR="00286917" w:rsidRPr="00F710F0">
        <w:rPr>
          <w:bCs/>
          <w:sz w:val="22"/>
          <w:szCs w:val="22"/>
        </w:rPr>
        <w:t>orking with people who self-neglect can be alarming and challenging</w:t>
      </w:r>
      <w:r w:rsidR="00C54845" w:rsidRPr="00F710F0">
        <w:rPr>
          <w:bCs/>
          <w:sz w:val="22"/>
          <w:szCs w:val="22"/>
        </w:rPr>
        <w:t>.</w:t>
      </w:r>
      <w:r w:rsidR="00C54845">
        <w:rPr>
          <w:bCs/>
          <w:sz w:val="22"/>
          <w:szCs w:val="22"/>
        </w:rPr>
        <w:t xml:space="preserve">  </w:t>
      </w:r>
      <w:r w:rsidR="00124E7C">
        <w:rPr>
          <w:bCs/>
          <w:sz w:val="22"/>
          <w:szCs w:val="22"/>
        </w:rPr>
        <w:t xml:space="preserve">Public authorities, as defined in the Human Rights Act 1998, must act in accordance with the requirements of public law.  </w:t>
      </w:r>
      <w:r w:rsidR="008F1EEF">
        <w:rPr>
          <w:bCs/>
          <w:sz w:val="22"/>
          <w:szCs w:val="22"/>
        </w:rPr>
        <w:t xml:space="preserve">Local </w:t>
      </w:r>
      <w:r w:rsidR="00124E7C">
        <w:rPr>
          <w:bCs/>
          <w:sz w:val="22"/>
          <w:szCs w:val="22"/>
        </w:rPr>
        <w:t xml:space="preserve">authorities are expected to act within the powers granted to them.  They must act fairly, proportionately, rationally and in line with the principles of the Care Act 2014, the Mental Capacity Act (2005) and consideration to the application of the Mental Health Act 1983 (as amended 2007) where deemed appropriate.  </w:t>
      </w:r>
    </w:p>
    <w:p w14:paraId="2A26257E" w14:textId="77777777" w:rsidR="006C0FFA" w:rsidRDefault="006C0FFA" w:rsidP="00E76760">
      <w:pPr>
        <w:ind w:left="720"/>
        <w:rPr>
          <w:bCs/>
          <w:sz w:val="22"/>
          <w:szCs w:val="22"/>
        </w:rPr>
      </w:pPr>
    </w:p>
    <w:p w14:paraId="41E3911F" w14:textId="180399FE" w:rsidR="00E76760" w:rsidRPr="00F75D20" w:rsidRDefault="00D87A5E" w:rsidP="00D87A5E">
      <w:pPr>
        <w:ind w:left="720" w:hanging="720"/>
        <w:rPr>
          <w:bCs/>
          <w:i/>
          <w:iCs/>
          <w:color w:val="595959" w:themeColor="text1" w:themeTint="A6"/>
          <w:sz w:val="22"/>
          <w:szCs w:val="22"/>
        </w:rPr>
      </w:pPr>
      <w:r>
        <w:rPr>
          <w:bCs/>
          <w:sz w:val="22"/>
          <w:szCs w:val="22"/>
        </w:rPr>
        <w:t>5.5</w:t>
      </w:r>
      <w:r>
        <w:rPr>
          <w:bCs/>
          <w:sz w:val="22"/>
          <w:szCs w:val="22"/>
        </w:rPr>
        <w:tab/>
      </w:r>
      <w:r w:rsidR="00124E7C">
        <w:rPr>
          <w:bCs/>
          <w:sz w:val="22"/>
          <w:szCs w:val="22"/>
        </w:rPr>
        <w:t xml:space="preserve">The Care Act </w:t>
      </w:r>
      <w:r w:rsidR="00493E04">
        <w:rPr>
          <w:bCs/>
          <w:sz w:val="22"/>
          <w:szCs w:val="22"/>
        </w:rPr>
        <w:t xml:space="preserve">statutory </w:t>
      </w:r>
      <w:r w:rsidR="00124E7C">
        <w:rPr>
          <w:bCs/>
          <w:sz w:val="22"/>
          <w:szCs w:val="22"/>
        </w:rPr>
        <w:t xml:space="preserve">guidance informs us that any concerns about self-neglect “do not override” the principle set out in Section 1 of the Act and that any restriction to an individual’s rights should be kept to </w:t>
      </w:r>
      <w:r w:rsidR="00124E7C" w:rsidRPr="00F75D20">
        <w:rPr>
          <w:bCs/>
          <w:i/>
          <w:iCs/>
          <w:color w:val="595959" w:themeColor="text1" w:themeTint="A6"/>
          <w:sz w:val="22"/>
          <w:szCs w:val="22"/>
        </w:rPr>
        <w:t>"the minimum necessary</w:t>
      </w:r>
      <w:r w:rsidR="00124E7C" w:rsidRPr="00F75D20">
        <w:rPr>
          <w:bCs/>
          <w:color w:val="595959" w:themeColor="text1" w:themeTint="A6"/>
          <w:sz w:val="22"/>
          <w:szCs w:val="22"/>
        </w:rPr>
        <w:t xml:space="preserve">."  </w:t>
      </w:r>
      <w:r w:rsidR="00124E7C">
        <w:rPr>
          <w:bCs/>
          <w:sz w:val="22"/>
          <w:szCs w:val="22"/>
        </w:rPr>
        <w:t>A decision on whether a response is required under safeguarding should be made on a case</w:t>
      </w:r>
      <w:r w:rsidR="002D6C32">
        <w:rPr>
          <w:bCs/>
          <w:sz w:val="22"/>
          <w:szCs w:val="22"/>
        </w:rPr>
        <w:t xml:space="preserve">-by-case basis and </w:t>
      </w:r>
      <w:r w:rsidR="002D6C32" w:rsidRPr="00F75D20">
        <w:rPr>
          <w:bCs/>
          <w:i/>
          <w:iCs/>
          <w:color w:val="595959" w:themeColor="text1" w:themeTint="A6"/>
          <w:sz w:val="22"/>
          <w:szCs w:val="22"/>
        </w:rPr>
        <w:t>“will depend on the adult’s ability to protect themselves by controlling their own behaviour”</w:t>
      </w:r>
      <w:r w:rsidR="006C0FFA" w:rsidRPr="00F75D20">
        <w:rPr>
          <w:bCs/>
          <w:color w:val="595959" w:themeColor="text1" w:themeTint="A6"/>
          <w:sz w:val="22"/>
          <w:szCs w:val="22"/>
        </w:rPr>
        <w:t xml:space="preserve"> </w:t>
      </w:r>
      <w:r w:rsidR="006C0FFA" w:rsidRPr="00544D37">
        <w:rPr>
          <w:bCs/>
          <w:color w:val="000000" w:themeColor="text1"/>
          <w:sz w:val="22"/>
          <w:szCs w:val="22"/>
        </w:rPr>
        <w:t xml:space="preserve">and adds </w:t>
      </w:r>
      <w:r w:rsidR="006C0FFA" w:rsidRPr="00F75D20">
        <w:rPr>
          <w:bCs/>
          <w:i/>
          <w:iCs/>
          <w:color w:val="595959" w:themeColor="text1" w:themeTint="A6"/>
          <w:sz w:val="22"/>
          <w:szCs w:val="22"/>
        </w:rPr>
        <w:t>“An individual is identified as self-</w:t>
      </w:r>
      <w:r w:rsidR="00820092" w:rsidRPr="00F75D20">
        <w:rPr>
          <w:bCs/>
          <w:i/>
          <w:iCs/>
          <w:color w:val="595959" w:themeColor="text1" w:themeTint="A6"/>
          <w:sz w:val="22"/>
          <w:szCs w:val="22"/>
        </w:rPr>
        <w:t>neglecting if</w:t>
      </w:r>
      <w:r w:rsidR="006C0FFA" w:rsidRPr="00F75D20">
        <w:rPr>
          <w:bCs/>
          <w:i/>
          <w:iCs/>
          <w:color w:val="595959" w:themeColor="text1" w:themeTint="A6"/>
          <w:sz w:val="22"/>
          <w:szCs w:val="22"/>
        </w:rPr>
        <w:t xml:space="preserve"> they appear to be at significant risk of harm to self, or self and others, as a consequence of ne</w:t>
      </w:r>
      <w:r w:rsidR="00820092" w:rsidRPr="00F75D20">
        <w:rPr>
          <w:bCs/>
          <w:i/>
          <w:iCs/>
          <w:color w:val="595959" w:themeColor="text1" w:themeTint="A6"/>
          <w:sz w:val="22"/>
          <w:szCs w:val="22"/>
        </w:rPr>
        <w:t>glecting their daily living needs (which may be personal and/or environmental) and they are not engaging with support”.</w:t>
      </w:r>
    </w:p>
    <w:p w14:paraId="3743130E" w14:textId="24804A24" w:rsidR="00820092" w:rsidRDefault="00820092" w:rsidP="00E76760">
      <w:pPr>
        <w:ind w:left="720"/>
        <w:rPr>
          <w:bCs/>
          <w:i/>
          <w:iCs/>
          <w:sz w:val="22"/>
          <w:szCs w:val="22"/>
        </w:rPr>
      </w:pPr>
    </w:p>
    <w:p w14:paraId="6E0A40EA" w14:textId="30FDFC48" w:rsidR="00D16C98" w:rsidRDefault="00D87A5E" w:rsidP="00D87A5E">
      <w:pPr>
        <w:ind w:left="720" w:hanging="720"/>
        <w:rPr>
          <w:bCs/>
          <w:sz w:val="22"/>
          <w:szCs w:val="22"/>
        </w:rPr>
      </w:pPr>
      <w:r>
        <w:rPr>
          <w:bCs/>
          <w:sz w:val="22"/>
          <w:szCs w:val="22"/>
        </w:rPr>
        <w:t>5.6</w:t>
      </w:r>
      <w:r>
        <w:rPr>
          <w:bCs/>
          <w:sz w:val="22"/>
          <w:szCs w:val="22"/>
        </w:rPr>
        <w:tab/>
      </w:r>
      <w:r w:rsidR="00124E7C">
        <w:rPr>
          <w:bCs/>
          <w:sz w:val="22"/>
          <w:szCs w:val="22"/>
        </w:rPr>
        <w:t>There are numerous documented indicators associated with self-neglect which Colin presented with throughout the review period</w:t>
      </w:r>
      <w:r w:rsidR="00B45490">
        <w:rPr>
          <w:bCs/>
          <w:sz w:val="22"/>
          <w:szCs w:val="22"/>
        </w:rPr>
        <w:t xml:space="preserve">.  </w:t>
      </w:r>
      <w:r w:rsidR="00124E7C">
        <w:rPr>
          <w:bCs/>
          <w:sz w:val="22"/>
          <w:szCs w:val="22"/>
        </w:rPr>
        <w:t>However, there appeared to be limited understanding and/or knowledge</w:t>
      </w:r>
      <w:r w:rsidR="00085AD5">
        <w:rPr>
          <w:bCs/>
          <w:sz w:val="22"/>
          <w:szCs w:val="22"/>
        </w:rPr>
        <w:t xml:space="preserve"> across the agencies</w:t>
      </w:r>
      <w:r w:rsidR="00124E7C">
        <w:rPr>
          <w:bCs/>
          <w:sz w:val="22"/>
          <w:szCs w:val="22"/>
        </w:rPr>
        <w:t xml:space="preserve"> of the risks associated with self-neglect and little </w:t>
      </w:r>
      <w:r w:rsidR="00DE172D">
        <w:rPr>
          <w:bCs/>
          <w:sz w:val="22"/>
          <w:szCs w:val="22"/>
        </w:rPr>
        <w:t>evidence</w:t>
      </w:r>
      <w:r w:rsidR="00124E7C">
        <w:rPr>
          <w:bCs/>
          <w:sz w:val="22"/>
          <w:szCs w:val="22"/>
        </w:rPr>
        <w:t xml:space="preserve"> of </w:t>
      </w:r>
      <w:r w:rsidR="00085AD5">
        <w:rPr>
          <w:bCs/>
          <w:sz w:val="22"/>
          <w:szCs w:val="22"/>
        </w:rPr>
        <w:t>multi-agency</w:t>
      </w:r>
      <w:r w:rsidR="00DE172D">
        <w:rPr>
          <w:bCs/>
          <w:sz w:val="22"/>
          <w:szCs w:val="22"/>
        </w:rPr>
        <w:t xml:space="preserve"> operational and strategic infrastructure in the management and approach to self-neglecting behaviour.  </w:t>
      </w:r>
      <w:r w:rsidR="00C04C54">
        <w:rPr>
          <w:bCs/>
          <w:sz w:val="22"/>
          <w:szCs w:val="22"/>
        </w:rPr>
        <w:t xml:space="preserve">This is evidenced by the often lack of clarity and ownership by the agencies as to which agency should </w:t>
      </w:r>
      <w:r w:rsidR="00DF7860">
        <w:rPr>
          <w:bCs/>
          <w:sz w:val="22"/>
          <w:szCs w:val="22"/>
        </w:rPr>
        <w:t xml:space="preserve">have </w:t>
      </w:r>
      <w:r w:rsidR="00C04C54">
        <w:rPr>
          <w:bCs/>
          <w:sz w:val="22"/>
          <w:szCs w:val="22"/>
        </w:rPr>
        <w:t>take</w:t>
      </w:r>
      <w:r w:rsidR="00DF7860">
        <w:rPr>
          <w:bCs/>
          <w:sz w:val="22"/>
          <w:szCs w:val="22"/>
        </w:rPr>
        <w:t>n the</w:t>
      </w:r>
      <w:r w:rsidR="00C04C54">
        <w:rPr>
          <w:bCs/>
          <w:sz w:val="22"/>
          <w:szCs w:val="22"/>
        </w:rPr>
        <w:t xml:space="preserve"> lead responsibility for supporting Colin</w:t>
      </w:r>
      <w:r w:rsidR="00DF7860">
        <w:rPr>
          <w:bCs/>
          <w:sz w:val="22"/>
          <w:szCs w:val="22"/>
        </w:rPr>
        <w:t xml:space="preserve">.  In all the information received, there is </w:t>
      </w:r>
      <w:r w:rsidR="00C04C54">
        <w:rPr>
          <w:bCs/>
          <w:sz w:val="22"/>
          <w:szCs w:val="22"/>
        </w:rPr>
        <w:t xml:space="preserve">no evidence </w:t>
      </w:r>
      <w:r w:rsidR="00DF7860">
        <w:rPr>
          <w:bCs/>
          <w:sz w:val="22"/>
          <w:szCs w:val="22"/>
        </w:rPr>
        <w:t xml:space="preserve">that an assessment of </w:t>
      </w:r>
      <w:r w:rsidR="00C04C54">
        <w:rPr>
          <w:bCs/>
          <w:sz w:val="22"/>
          <w:szCs w:val="22"/>
        </w:rPr>
        <w:t xml:space="preserve">risk </w:t>
      </w:r>
      <w:r w:rsidR="00DF7860">
        <w:rPr>
          <w:bCs/>
          <w:sz w:val="22"/>
          <w:szCs w:val="22"/>
        </w:rPr>
        <w:t>concerning self-neglect was undertaken either by a single agency or as part of a multi-agency approach.</w:t>
      </w:r>
    </w:p>
    <w:p w14:paraId="7461730F" w14:textId="5987FBF0" w:rsidR="00DF7860" w:rsidRDefault="00DF7860" w:rsidP="00D55458">
      <w:pPr>
        <w:ind w:left="720"/>
        <w:rPr>
          <w:bCs/>
          <w:sz w:val="22"/>
          <w:szCs w:val="22"/>
        </w:rPr>
      </w:pPr>
    </w:p>
    <w:p w14:paraId="50D9045F" w14:textId="22998483" w:rsidR="00DF7860" w:rsidRDefault="00D87A5E" w:rsidP="00D87A5E">
      <w:pPr>
        <w:ind w:left="720" w:hanging="720"/>
        <w:rPr>
          <w:bCs/>
          <w:sz w:val="22"/>
          <w:szCs w:val="22"/>
        </w:rPr>
      </w:pPr>
      <w:r>
        <w:rPr>
          <w:bCs/>
          <w:sz w:val="22"/>
          <w:szCs w:val="22"/>
        </w:rPr>
        <w:t>5.7</w:t>
      </w:r>
      <w:r>
        <w:rPr>
          <w:bCs/>
          <w:sz w:val="22"/>
          <w:szCs w:val="22"/>
        </w:rPr>
        <w:tab/>
      </w:r>
      <w:r w:rsidR="00124E7C">
        <w:rPr>
          <w:bCs/>
          <w:sz w:val="22"/>
          <w:szCs w:val="22"/>
        </w:rPr>
        <w:t>SCIE state</w:t>
      </w:r>
      <w:r w:rsidR="00431DFB">
        <w:rPr>
          <w:bCs/>
          <w:sz w:val="22"/>
          <w:szCs w:val="22"/>
        </w:rPr>
        <w:t>s</w:t>
      </w:r>
      <w:r w:rsidR="00124E7C">
        <w:rPr>
          <w:bCs/>
          <w:sz w:val="22"/>
          <w:szCs w:val="22"/>
        </w:rPr>
        <w:t xml:space="preserve"> that a strategy for good practice </w:t>
      </w:r>
      <w:r w:rsidR="00431DFB">
        <w:rPr>
          <w:bCs/>
          <w:sz w:val="22"/>
          <w:szCs w:val="22"/>
        </w:rPr>
        <w:t xml:space="preserve">when working with those individuals who self-neglect </w:t>
      </w:r>
      <w:r w:rsidR="00124E7C">
        <w:rPr>
          <w:bCs/>
          <w:sz w:val="22"/>
          <w:szCs w:val="22"/>
        </w:rPr>
        <w:t xml:space="preserve">should </w:t>
      </w:r>
      <w:r w:rsidR="00124E7C" w:rsidRPr="00F75D20">
        <w:rPr>
          <w:bCs/>
          <w:i/>
          <w:iCs/>
          <w:color w:val="595959" w:themeColor="text1" w:themeTint="A6"/>
          <w:sz w:val="22"/>
          <w:szCs w:val="22"/>
        </w:rPr>
        <w:t>"ensure that Local Authorities should work with partners to ensure; a multi-</w:t>
      </w:r>
      <w:r w:rsidR="00124E7C" w:rsidRPr="00F75D20">
        <w:rPr>
          <w:bCs/>
          <w:i/>
          <w:iCs/>
          <w:color w:val="595959" w:themeColor="text1" w:themeTint="A6"/>
          <w:sz w:val="22"/>
          <w:szCs w:val="22"/>
        </w:rPr>
        <w:lastRenderedPageBreak/>
        <w:t>agency approach from a strategic level to work on the ground, including shared ownership, risk assessment, and management</w:t>
      </w:r>
      <w:r w:rsidR="00124E7C">
        <w:rPr>
          <w:rStyle w:val="FootnoteReference"/>
          <w:bCs/>
          <w:sz w:val="22"/>
          <w:szCs w:val="22"/>
        </w:rPr>
        <w:footnoteReference w:id="12"/>
      </w:r>
      <w:r w:rsidR="00390D75">
        <w:rPr>
          <w:bCs/>
          <w:sz w:val="22"/>
          <w:szCs w:val="22"/>
        </w:rPr>
        <w:t xml:space="preserve">  A multi-agency approach towards Colin's self-neglect would have allowed the collation of vital information from various sources which could have supported clarity as to the impact the self-neglect was having on him and </w:t>
      </w:r>
      <w:r w:rsidR="003D6E73">
        <w:rPr>
          <w:bCs/>
          <w:sz w:val="22"/>
          <w:szCs w:val="22"/>
        </w:rPr>
        <w:t>identify</w:t>
      </w:r>
      <w:r w:rsidR="00390D75">
        <w:rPr>
          <w:bCs/>
          <w:sz w:val="22"/>
          <w:szCs w:val="22"/>
        </w:rPr>
        <w:t xml:space="preserve"> the risks attributed to the self-neglect.  This information could have then </w:t>
      </w:r>
      <w:r w:rsidR="00DE356B">
        <w:rPr>
          <w:bCs/>
          <w:sz w:val="22"/>
          <w:szCs w:val="22"/>
        </w:rPr>
        <w:t>been</w:t>
      </w:r>
      <w:r w:rsidR="00390D75">
        <w:rPr>
          <w:bCs/>
          <w:sz w:val="22"/>
          <w:szCs w:val="22"/>
        </w:rPr>
        <w:t xml:space="preserve"> used to formulate a risk management plan that was proportionate with reasonable tolerance of acceptable risks.</w:t>
      </w:r>
    </w:p>
    <w:p w14:paraId="55AF42A4" w14:textId="77777777" w:rsidR="00D16C98" w:rsidRDefault="00D16C98" w:rsidP="00D55458">
      <w:pPr>
        <w:ind w:left="720"/>
        <w:rPr>
          <w:bCs/>
          <w:sz w:val="22"/>
          <w:szCs w:val="22"/>
        </w:rPr>
      </w:pPr>
    </w:p>
    <w:p w14:paraId="3A555512" w14:textId="3C64CCFC" w:rsidR="00D55458" w:rsidRDefault="00D87A5E" w:rsidP="00D87A5E">
      <w:pPr>
        <w:ind w:left="720" w:hanging="720"/>
        <w:rPr>
          <w:bCs/>
          <w:sz w:val="22"/>
          <w:szCs w:val="22"/>
        </w:rPr>
      </w:pPr>
      <w:r>
        <w:rPr>
          <w:bCs/>
          <w:sz w:val="22"/>
          <w:szCs w:val="22"/>
        </w:rPr>
        <w:t>5.8</w:t>
      </w:r>
      <w:r>
        <w:rPr>
          <w:bCs/>
          <w:sz w:val="22"/>
          <w:szCs w:val="22"/>
        </w:rPr>
        <w:tab/>
      </w:r>
      <w:r w:rsidR="00124E7C">
        <w:rPr>
          <w:bCs/>
          <w:sz w:val="22"/>
          <w:szCs w:val="22"/>
        </w:rPr>
        <w:t xml:space="preserve">There was </w:t>
      </w:r>
      <w:r w:rsidR="00D16C98">
        <w:rPr>
          <w:bCs/>
          <w:sz w:val="22"/>
          <w:szCs w:val="22"/>
        </w:rPr>
        <w:t xml:space="preserve">no availability of recording or information that could evidence that practitioners within the agencies had knowledge </w:t>
      </w:r>
      <w:r w:rsidR="00C04C54">
        <w:rPr>
          <w:bCs/>
          <w:sz w:val="22"/>
          <w:szCs w:val="22"/>
        </w:rPr>
        <w:t xml:space="preserve">and understanding </w:t>
      </w:r>
      <w:r w:rsidR="00D16C98">
        <w:rPr>
          <w:bCs/>
          <w:sz w:val="22"/>
          <w:szCs w:val="22"/>
        </w:rPr>
        <w:t>of the legal requirements</w:t>
      </w:r>
      <w:r w:rsidR="00C04C54">
        <w:rPr>
          <w:bCs/>
          <w:sz w:val="22"/>
          <w:szCs w:val="22"/>
        </w:rPr>
        <w:t xml:space="preserve"> and applications that can be </w:t>
      </w:r>
      <w:r w:rsidR="00124E7C">
        <w:rPr>
          <w:bCs/>
          <w:sz w:val="22"/>
          <w:szCs w:val="22"/>
        </w:rPr>
        <w:t>utilised</w:t>
      </w:r>
      <w:r w:rsidR="00C04C54">
        <w:rPr>
          <w:bCs/>
          <w:sz w:val="22"/>
          <w:szCs w:val="22"/>
        </w:rPr>
        <w:t xml:space="preserve"> concerning self-neglect</w:t>
      </w:r>
      <w:r w:rsidR="00D16C98">
        <w:rPr>
          <w:bCs/>
          <w:sz w:val="22"/>
          <w:szCs w:val="22"/>
        </w:rPr>
        <w:t xml:space="preserve"> and interface between the different forms of legislation.  This is highlighted throughout the review period, whereby the only </w:t>
      </w:r>
      <w:r w:rsidR="00124E7C">
        <w:rPr>
          <w:bCs/>
          <w:sz w:val="22"/>
          <w:szCs w:val="22"/>
        </w:rPr>
        <w:t xml:space="preserve">documented </w:t>
      </w:r>
      <w:r w:rsidR="00D16C98">
        <w:rPr>
          <w:bCs/>
          <w:sz w:val="22"/>
          <w:szCs w:val="22"/>
        </w:rPr>
        <w:t>legislation considered was the Mental Health Act</w:t>
      </w:r>
      <w:r w:rsidR="00124E7C">
        <w:rPr>
          <w:bCs/>
          <w:sz w:val="22"/>
          <w:szCs w:val="22"/>
        </w:rPr>
        <w:t xml:space="preserve"> (1983, as amended 2007).</w:t>
      </w:r>
      <w:r w:rsidR="00124E7C">
        <w:rPr>
          <w:rStyle w:val="FootnoteReference"/>
          <w:bCs/>
          <w:sz w:val="22"/>
          <w:szCs w:val="22"/>
        </w:rPr>
        <w:footnoteReference w:id="13"/>
      </w:r>
      <w:r w:rsidR="00124E7C">
        <w:rPr>
          <w:bCs/>
          <w:sz w:val="22"/>
          <w:szCs w:val="22"/>
        </w:rPr>
        <w:t xml:space="preserve">  No</w:t>
      </w:r>
      <w:r w:rsidR="00D16C98">
        <w:rPr>
          <w:bCs/>
          <w:sz w:val="22"/>
          <w:szCs w:val="22"/>
        </w:rPr>
        <w:t xml:space="preserve"> reference </w:t>
      </w:r>
      <w:r w:rsidR="00124E7C">
        <w:rPr>
          <w:bCs/>
          <w:sz w:val="22"/>
          <w:szCs w:val="22"/>
        </w:rPr>
        <w:t xml:space="preserve">has been </w:t>
      </w:r>
      <w:r w:rsidR="00D16C98">
        <w:rPr>
          <w:bCs/>
          <w:sz w:val="22"/>
          <w:szCs w:val="22"/>
        </w:rPr>
        <w:t>made to the</w:t>
      </w:r>
      <w:r w:rsidR="00124E7C">
        <w:rPr>
          <w:bCs/>
          <w:sz w:val="22"/>
          <w:szCs w:val="22"/>
        </w:rPr>
        <w:t xml:space="preserve"> use of the</w:t>
      </w:r>
      <w:r w:rsidR="00D16C98">
        <w:rPr>
          <w:bCs/>
          <w:sz w:val="22"/>
          <w:szCs w:val="22"/>
        </w:rPr>
        <w:t xml:space="preserve"> Mental Capacity Act (2005)</w:t>
      </w:r>
      <w:r w:rsidR="00BA6845">
        <w:rPr>
          <w:bCs/>
          <w:sz w:val="22"/>
          <w:szCs w:val="22"/>
        </w:rPr>
        <w:t xml:space="preserve"> s.16(2)(a)</w:t>
      </w:r>
      <w:r w:rsidR="00124E7C">
        <w:rPr>
          <w:rStyle w:val="FootnoteReference"/>
          <w:bCs/>
          <w:sz w:val="22"/>
          <w:szCs w:val="22"/>
        </w:rPr>
        <w:footnoteReference w:id="14"/>
      </w:r>
      <w:r w:rsidR="00124E7C">
        <w:rPr>
          <w:bCs/>
          <w:sz w:val="22"/>
          <w:szCs w:val="22"/>
        </w:rPr>
        <w:t>, Care Act (2014), Article 8 of the Human Rights Act (1998)</w:t>
      </w:r>
      <w:r w:rsidR="00124E7C">
        <w:rPr>
          <w:rStyle w:val="FootnoteReference"/>
          <w:bCs/>
          <w:sz w:val="22"/>
          <w:szCs w:val="22"/>
        </w:rPr>
        <w:footnoteReference w:id="15"/>
      </w:r>
      <w:r w:rsidR="00124E7C">
        <w:rPr>
          <w:bCs/>
          <w:sz w:val="22"/>
          <w:szCs w:val="22"/>
        </w:rPr>
        <w:t xml:space="preserve"> or the Public Health Act (1984)</w:t>
      </w:r>
      <w:r w:rsidR="00BA6845">
        <w:rPr>
          <w:bCs/>
          <w:sz w:val="22"/>
          <w:szCs w:val="22"/>
        </w:rPr>
        <w:t xml:space="preserve"> s.31-32</w:t>
      </w:r>
      <w:r w:rsidR="00124E7C">
        <w:rPr>
          <w:rStyle w:val="FootnoteReference"/>
          <w:bCs/>
          <w:sz w:val="22"/>
          <w:szCs w:val="22"/>
        </w:rPr>
        <w:footnoteReference w:id="16"/>
      </w:r>
      <w:r w:rsidR="00124E7C">
        <w:rPr>
          <w:bCs/>
          <w:sz w:val="22"/>
          <w:szCs w:val="22"/>
        </w:rPr>
        <w:t xml:space="preserve"> </w:t>
      </w:r>
      <w:r w:rsidR="00BA6845">
        <w:rPr>
          <w:bCs/>
          <w:sz w:val="22"/>
          <w:szCs w:val="22"/>
        </w:rPr>
        <w:t xml:space="preserve">all </w:t>
      </w:r>
      <w:r w:rsidR="00124E7C">
        <w:rPr>
          <w:bCs/>
          <w:sz w:val="22"/>
          <w:szCs w:val="22"/>
        </w:rPr>
        <w:t>of which could have been considered in the support and management of Colin’s self-neglecting behaviour.</w:t>
      </w:r>
    </w:p>
    <w:p w14:paraId="68A919F2" w14:textId="3A41898E" w:rsidR="00D55458" w:rsidRDefault="00D55458" w:rsidP="00E76760">
      <w:pPr>
        <w:ind w:left="720"/>
        <w:rPr>
          <w:bCs/>
          <w:i/>
          <w:iCs/>
          <w:sz w:val="22"/>
          <w:szCs w:val="22"/>
        </w:rPr>
      </w:pPr>
    </w:p>
    <w:p w14:paraId="096B66E3" w14:textId="33003B5A" w:rsidR="00144524" w:rsidRDefault="00D87A5E" w:rsidP="00D87A5E">
      <w:pPr>
        <w:ind w:left="720" w:hanging="720"/>
        <w:rPr>
          <w:bCs/>
          <w:sz w:val="22"/>
          <w:szCs w:val="22"/>
        </w:rPr>
      </w:pPr>
      <w:r>
        <w:rPr>
          <w:bCs/>
          <w:sz w:val="22"/>
          <w:szCs w:val="22"/>
        </w:rPr>
        <w:t>5.9</w:t>
      </w:r>
      <w:r>
        <w:rPr>
          <w:bCs/>
          <w:sz w:val="22"/>
          <w:szCs w:val="22"/>
        </w:rPr>
        <w:tab/>
      </w:r>
      <w:r w:rsidR="00124E7C">
        <w:rPr>
          <w:bCs/>
          <w:sz w:val="22"/>
          <w:szCs w:val="22"/>
        </w:rPr>
        <w:t>Research and lessons learned from Serious Case Reviews have informed us that all agencies have a role in supporting people who self-neglect.  Before we can begin to support the person</w:t>
      </w:r>
      <w:r w:rsidR="0035025E">
        <w:rPr>
          <w:bCs/>
          <w:sz w:val="22"/>
          <w:szCs w:val="22"/>
        </w:rPr>
        <w:t>,</w:t>
      </w:r>
      <w:r w:rsidR="00124E7C">
        <w:rPr>
          <w:bCs/>
          <w:sz w:val="22"/>
          <w:szCs w:val="22"/>
        </w:rPr>
        <w:t xml:space="preserve"> as </w:t>
      </w:r>
      <w:r w:rsidR="0035025E">
        <w:rPr>
          <w:bCs/>
          <w:sz w:val="22"/>
          <w:szCs w:val="22"/>
        </w:rPr>
        <w:t>agencies,</w:t>
      </w:r>
      <w:r w:rsidR="00124E7C">
        <w:rPr>
          <w:bCs/>
          <w:sz w:val="22"/>
          <w:szCs w:val="22"/>
        </w:rPr>
        <w:t xml:space="preserve"> we need to understand why the person is self-neglecting and get to know the person.  </w:t>
      </w:r>
      <w:r w:rsidR="0035025E">
        <w:rPr>
          <w:bCs/>
          <w:sz w:val="22"/>
          <w:szCs w:val="22"/>
        </w:rPr>
        <w:t xml:space="preserve">Gaining insight into the ‘actual person’ and </w:t>
      </w:r>
      <w:r w:rsidR="00390D75">
        <w:rPr>
          <w:bCs/>
          <w:sz w:val="22"/>
          <w:szCs w:val="22"/>
        </w:rPr>
        <w:t xml:space="preserve">their </w:t>
      </w:r>
      <w:r w:rsidR="0035025E">
        <w:rPr>
          <w:bCs/>
          <w:sz w:val="22"/>
          <w:szCs w:val="22"/>
        </w:rPr>
        <w:t xml:space="preserve">lived experiences and life history supports agencies in understanding the self-neglecting behaviour and positive changes that can be affected.  </w:t>
      </w:r>
      <w:r w:rsidR="00124E7C">
        <w:rPr>
          <w:bCs/>
          <w:sz w:val="22"/>
          <w:szCs w:val="22"/>
        </w:rPr>
        <w:t xml:space="preserve">Research </w:t>
      </w:r>
      <w:r w:rsidR="009C2E66">
        <w:rPr>
          <w:bCs/>
          <w:sz w:val="22"/>
          <w:szCs w:val="22"/>
        </w:rPr>
        <w:t>evidence</w:t>
      </w:r>
      <w:r w:rsidR="00124E7C">
        <w:rPr>
          <w:bCs/>
          <w:sz w:val="22"/>
          <w:szCs w:val="22"/>
        </w:rPr>
        <w:t xml:space="preserve"> that information and life histories gained from family assist agencies in building a picture of the person </w:t>
      </w:r>
      <w:r w:rsidR="009C2E66">
        <w:rPr>
          <w:bCs/>
          <w:sz w:val="22"/>
          <w:szCs w:val="22"/>
        </w:rPr>
        <w:t>to</w:t>
      </w:r>
      <w:r w:rsidR="00124E7C">
        <w:rPr>
          <w:bCs/>
          <w:sz w:val="22"/>
          <w:szCs w:val="22"/>
        </w:rPr>
        <w:t xml:space="preserve"> help gain an understanding of the self-neglect.  Although Colin had a brother, </w:t>
      </w:r>
      <w:r w:rsidR="009C2E66">
        <w:rPr>
          <w:bCs/>
          <w:sz w:val="22"/>
          <w:szCs w:val="22"/>
        </w:rPr>
        <w:t>niece,</w:t>
      </w:r>
      <w:r w:rsidR="00124E7C">
        <w:rPr>
          <w:bCs/>
          <w:sz w:val="22"/>
          <w:szCs w:val="22"/>
        </w:rPr>
        <w:t xml:space="preserve"> and nephew the only documentation provided which mentions them is from Anthony Gold solicitors w</w:t>
      </w:r>
      <w:r w:rsidR="00EF3D2D">
        <w:rPr>
          <w:bCs/>
          <w:sz w:val="22"/>
          <w:szCs w:val="22"/>
        </w:rPr>
        <w:t>hich was</w:t>
      </w:r>
      <w:r w:rsidR="00124E7C">
        <w:rPr>
          <w:bCs/>
          <w:sz w:val="22"/>
          <w:szCs w:val="22"/>
        </w:rPr>
        <w:t xml:space="preserve"> </w:t>
      </w:r>
      <w:r w:rsidR="009C2E66">
        <w:rPr>
          <w:bCs/>
          <w:sz w:val="22"/>
          <w:szCs w:val="22"/>
        </w:rPr>
        <w:t>because of</w:t>
      </w:r>
      <w:r w:rsidR="00124E7C">
        <w:rPr>
          <w:bCs/>
          <w:sz w:val="22"/>
          <w:szCs w:val="22"/>
        </w:rPr>
        <w:t xml:space="preserve"> Colin's niece contacting them with concerns regarding Colin's behaviour on a visit to Colin by herself, Colin's </w:t>
      </w:r>
      <w:r w:rsidR="009C2E66">
        <w:rPr>
          <w:bCs/>
          <w:sz w:val="22"/>
          <w:szCs w:val="22"/>
        </w:rPr>
        <w:t>brother,</w:t>
      </w:r>
      <w:r w:rsidR="00124E7C">
        <w:rPr>
          <w:bCs/>
          <w:sz w:val="22"/>
          <w:szCs w:val="22"/>
        </w:rPr>
        <w:t xml:space="preserve"> and nephew.</w:t>
      </w:r>
    </w:p>
    <w:p w14:paraId="33C6824B" w14:textId="77777777" w:rsidR="00144524" w:rsidRDefault="00144524" w:rsidP="00E76760">
      <w:pPr>
        <w:ind w:left="720"/>
        <w:rPr>
          <w:bCs/>
          <w:sz w:val="22"/>
          <w:szCs w:val="22"/>
        </w:rPr>
      </w:pPr>
    </w:p>
    <w:p w14:paraId="7F46DCAE" w14:textId="16DDD9D6" w:rsidR="00D83B82" w:rsidRDefault="00D87A5E" w:rsidP="00D87A5E">
      <w:pPr>
        <w:ind w:left="720" w:hanging="720"/>
        <w:rPr>
          <w:bCs/>
          <w:sz w:val="22"/>
          <w:szCs w:val="22"/>
        </w:rPr>
      </w:pPr>
      <w:r>
        <w:rPr>
          <w:bCs/>
          <w:sz w:val="22"/>
          <w:szCs w:val="22"/>
        </w:rPr>
        <w:t>5.10</w:t>
      </w:r>
      <w:r>
        <w:rPr>
          <w:bCs/>
          <w:sz w:val="22"/>
          <w:szCs w:val="22"/>
        </w:rPr>
        <w:tab/>
      </w:r>
      <w:r w:rsidR="00124E7C">
        <w:rPr>
          <w:bCs/>
          <w:sz w:val="22"/>
          <w:szCs w:val="22"/>
        </w:rPr>
        <w:t>It is crucial that a</w:t>
      </w:r>
      <w:r w:rsidR="00772196">
        <w:rPr>
          <w:bCs/>
          <w:sz w:val="22"/>
          <w:szCs w:val="22"/>
        </w:rPr>
        <w:t xml:space="preserve">gencies </w:t>
      </w:r>
      <w:r w:rsidR="001F7A93">
        <w:rPr>
          <w:bCs/>
          <w:sz w:val="22"/>
          <w:szCs w:val="22"/>
        </w:rPr>
        <w:t xml:space="preserve">and practitioners </w:t>
      </w:r>
      <w:r w:rsidR="00124E7C">
        <w:rPr>
          <w:bCs/>
          <w:sz w:val="22"/>
          <w:szCs w:val="22"/>
        </w:rPr>
        <w:t>understand</w:t>
      </w:r>
      <w:r w:rsidR="001F7A93">
        <w:rPr>
          <w:bCs/>
          <w:sz w:val="22"/>
          <w:szCs w:val="22"/>
        </w:rPr>
        <w:t xml:space="preserve"> approaches on</w:t>
      </w:r>
      <w:r w:rsidR="00124E7C">
        <w:rPr>
          <w:bCs/>
          <w:sz w:val="22"/>
          <w:szCs w:val="22"/>
        </w:rPr>
        <w:t xml:space="preserve"> how they </w:t>
      </w:r>
      <w:r w:rsidR="00772196">
        <w:rPr>
          <w:bCs/>
          <w:sz w:val="22"/>
          <w:szCs w:val="22"/>
        </w:rPr>
        <w:t xml:space="preserve">are best placed to engage with </w:t>
      </w:r>
      <w:r w:rsidR="00124E7C">
        <w:rPr>
          <w:bCs/>
          <w:sz w:val="22"/>
          <w:szCs w:val="22"/>
        </w:rPr>
        <w:t>people like Colin wh</w:t>
      </w:r>
      <w:r w:rsidR="001F7A93">
        <w:rPr>
          <w:bCs/>
          <w:sz w:val="22"/>
          <w:szCs w:val="22"/>
        </w:rPr>
        <w:t>o refuse to engage with services.</w:t>
      </w:r>
      <w:r w:rsidR="0035025E">
        <w:rPr>
          <w:bCs/>
          <w:sz w:val="22"/>
          <w:szCs w:val="22"/>
        </w:rPr>
        <w:t xml:space="preserve"> </w:t>
      </w:r>
      <w:r w:rsidR="001F7A93">
        <w:rPr>
          <w:bCs/>
          <w:sz w:val="22"/>
          <w:szCs w:val="22"/>
        </w:rPr>
        <w:t xml:space="preserve">There is no documentation to suggest that any </w:t>
      </w:r>
      <w:r w:rsidR="00447823">
        <w:rPr>
          <w:bCs/>
          <w:sz w:val="22"/>
          <w:szCs w:val="22"/>
        </w:rPr>
        <w:t xml:space="preserve">thought was made to consider approaches that could have been implemented </w:t>
      </w:r>
      <w:r w:rsidR="009C2E66">
        <w:rPr>
          <w:bCs/>
          <w:sz w:val="22"/>
          <w:szCs w:val="22"/>
        </w:rPr>
        <w:t>to</w:t>
      </w:r>
      <w:r w:rsidR="00447823">
        <w:rPr>
          <w:bCs/>
          <w:sz w:val="22"/>
          <w:szCs w:val="22"/>
        </w:rPr>
        <w:t xml:space="preserve"> build a relationship with Colin.  Instead, Colin's rejection</w:t>
      </w:r>
      <w:r w:rsidR="0035025E">
        <w:rPr>
          <w:bCs/>
          <w:sz w:val="22"/>
          <w:szCs w:val="22"/>
        </w:rPr>
        <w:t xml:space="preserve"> of support </w:t>
      </w:r>
      <w:r w:rsidR="00447823">
        <w:rPr>
          <w:bCs/>
          <w:sz w:val="22"/>
          <w:szCs w:val="22"/>
        </w:rPr>
        <w:t xml:space="preserve">was </w:t>
      </w:r>
      <w:r w:rsidR="0035025E">
        <w:rPr>
          <w:bCs/>
          <w:sz w:val="22"/>
          <w:szCs w:val="22"/>
        </w:rPr>
        <w:t xml:space="preserve">accepted by agencies without reasonable challenge </w:t>
      </w:r>
      <w:r w:rsidR="00447823">
        <w:rPr>
          <w:bCs/>
          <w:sz w:val="22"/>
          <w:szCs w:val="22"/>
        </w:rPr>
        <w:t>or effort</w:t>
      </w:r>
      <w:r w:rsidR="00EF3D2D">
        <w:rPr>
          <w:bCs/>
          <w:sz w:val="22"/>
          <w:szCs w:val="22"/>
        </w:rPr>
        <w:t xml:space="preserve"> of intervention.</w:t>
      </w:r>
      <w:r w:rsidR="00447823">
        <w:rPr>
          <w:bCs/>
          <w:sz w:val="22"/>
          <w:szCs w:val="22"/>
        </w:rPr>
        <w:t xml:space="preserve"> </w:t>
      </w:r>
    </w:p>
    <w:p w14:paraId="6CC9F0F2" w14:textId="795B08C4" w:rsidR="004F7B73" w:rsidRPr="00F12DEC" w:rsidRDefault="004F7B73" w:rsidP="004F7B73">
      <w:pPr>
        <w:rPr>
          <w:bCs/>
          <w:sz w:val="22"/>
          <w:szCs w:val="22"/>
        </w:rPr>
      </w:pPr>
    </w:p>
    <w:p w14:paraId="33B29436" w14:textId="46DCD8A8" w:rsidR="00D55458" w:rsidRDefault="00D87A5E" w:rsidP="00D87A5E">
      <w:pPr>
        <w:rPr>
          <w:b/>
          <w:sz w:val="22"/>
          <w:szCs w:val="22"/>
        </w:rPr>
      </w:pPr>
      <w:r>
        <w:rPr>
          <w:b/>
          <w:sz w:val="22"/>
          <w:szCs w:val="22"/>
        </w:rPr>
        <w:t>5.2</w:t>
      </w:r>
      <w:r>
        <w:rPr>
          <w:b/>
          <w:sz w:val="22"/>
          <w:szCs w:val="22"/>
        </w:rPr>
        <w:tab/>
      </w:r>
      <w:r w:rsidR="00124E7C">
        <w:rPr>
          <w:b/>
          <w:sz w:val="22"/>
          <w:szCs w:val="22"/>
        </w:rPr>
        <w:t>Mental Capacity</w:t>
      </w:r>
    </w:p>
    <w:p w14:paraId="3708ED17" w14:textId="6DBD5ED7" w:rsidR="00B60EFA" w:rsidRPr="00D02CDB" w:rsidRDefault="00D87A5E" w:rsidP="00D87A5E">
      <w:pPr>
        <w:ind w:left="720" w:hanging="720"/>
        <w:rPr>
          <w:rFonts w:cstheme="minorHAnsi"/>
          <w:bCs/>
          <w:color w:val="000000" w:themeColor="text1"/>
          <w:sz w:val="22"/>
          <w:szCs w:val="22"/>
        </w:rPr>
      </w:pPr>
      <w:r>
        <w:rPr>
          <w:rFonts w:cstheme="minorHAnsi"/>
          <w:bCs/>
          <w:sz w:val="22"/>
          <w:szCs w:val="22"/>
        </w:rPr>
        <w:t>5.2.1</w:t>
      </w:r>
      <w:r>
        <w:rPr>
          <w:rFonts w:cstheme="minorHAnsi"/>
          <w:bCs/>
          <w:sz w:val="22"/>
          <w:szCs w:val="22"/>
        </w:rPr>
        <w:tab/>
      </w:r>
      <w:r w:rsidR="00124E7C" w:rsidRPr="00D55458">
        <w:rPr>
          <w:rFonts w:cstheme="minorHAnsi"/>
          <w:bCs/>
          <w:sz w:val="22"/>
          <w:szCs w:val="22"/>
        </w:rPr>
        <w:t xml:space="preserve">In 2015 the </w:t>
      </w:r>
      <w:r w:rsidR="00124E7C" w:rsidRPr="00D55458">
        <w:rPr>
          <w:rFonts w:cstheme="minorHAnsi"/>
          <w:bCs/>
          <w:color w:val="000000" w:themeColor="text1"/>
          <w:sz w:val="22"/>
          <w:szCs w:val="22"/>
        </w:rPr>
        <w:t xml:space="preserve">Court of Protection was satisfied that Colin lacked the capacity to make various decisions concerning his property and affairs and Anthony Gold Solicitors were appointed as </w:t>
      </w:r>
      <w:r w:rsidR="00124E7C" w:rsidRPr="00F75D20">
        <w:rPr>
          <w:rFonts w:cstheme="minorHAnsi"/>
          <w:bCs/>
          <w:i/>
          <w:iCs/>
          <w:color w:val="595959" w:themeColor="text1" w:themeTint="A6"/>
          <w:sz w:val="22"/>
          <w:szCs w:val="22"/>
        </w:rPr>
        <w:t>"the deputy</w:t>
      </w:r>
      <w:r w:rsidR="00124E7C" w:rsidRPr="00F75D20">
        <w:rPr>
          <w:rFonts w:cstheme="minorHAnsi"/>
          <w:bCs/>
          <w:color w:val="595959" w:themeColor="text1" w:themeTint="A6"/>
          <w:sz w:val="22"/>
          <w:szCs w:val="22"/>
        </w:rPr>
        <w:t xml:space="preserve">."  </w:t>
      </w:r>
      <w:r w:rsidR="00124E7C" w:rsidRPr="00D55458">
        <w:rPr>
          <w:rFonts w:cstheme="minorHAnsi"/>
          <w:bCs/>
          <w:color w:val="000000" w:themeColor="text1"/>
          <w:sz w:val="22"/>
          <w:szCs w:val="22"/>
        </w:rPr>
        <w:t xml:space="preserve">Despite this, there is no evidence to suggest that during the review period Colin's mental capacity was assessed in line with the safeguarding </w:t>
      </w:r>
      <w:r w:rsidR="007B1796" w:rsidRPr="00D55458">
        <w:rPr>
          <w:rFonts w:cstheme="minorHAnsi"/>
          <w:bCs/>
          <w:color w:val="000000" w:themeColor="text1"/>
          <w:sz w:val="22"/>
          <w:szCs w:val="22"/>
        </w:rPr>
        <w:t>concerns</w:t>
      </w:r>
      <w:r w:rsidR="00124E7C" w:rsidRPr="00D55458">
        <w:rPr>
          <w:rFonts w:cstheme="minorHAnsi"/>
          <w:bCs/>
          <w:color w:val="000000" w:themeColor="text1"/>
          <w:sz w:val="22"/>
          <w:szCs w:val="22"/>
        </w:rPr>
        <w:t xml:space="preserve"> being raised regarding his self-neglect </w:t>
      </w:r>
      <w:r w:rsidR="007B1796" w:rsidRPr="00D55458">
        <w:rPr>
          <w:rFonts w:cstheme="minorHAnsi"/>
          <w:bCs/>
          <w:color w:val="000000" w:themeColor="text1"/>
          <w:sz w:val="22"/>
          <w:szCs w:val="22"/>
        </w:rPr>
        <w:t xml:space="preserve">and no </w:t>
      </w:r>
      <w:r w:rsidR="00D55458" w:rsidRPr="00D55458">
        <w:rPr>
          <w:rFonts w:cstheme="minorHAnsi"/>
          <w:bCs/>
          <w:color w:val="000000" w:themeColor="text1"/>
          <w:sz w:val="22"/>
          <w:szCs w:val="22"/>
        </w:rPr>
        <w:t xml:space="preserve">recorded </w:t>
      </w:r>
      <w:r w:rsidR="007B1796" w:rsidRPr="00D55458">
        <w:rPr>
          <w:rFonts w:cstheme="minorHAnsi"/>
          <w:bCs/>
          <w:color w:val="000000" w:themeColor="text1"/>
          <w:sz w:val="22"/>
          <w:szCs w:val="22"/>
        </w:rPr>
        <w:t>reference made of capacity from any agencies.</w:t>
      </w:r>
      <w:r w:rsidR="00124E7C" w:rsidRPr="00D55458">
        <w:rPr>
          <w:rFonts w:cstheme="minorHAnsi"/>
          <w:bCs/>
          <w:color w:val="000000" w:themeColor="text1"/>
          <w:sz w:val="22"/>
          <w:szCs w:val="22"/>
        </w:rPr>
        <w:t xml:space="preserve"> </w:t>
      </w:r>
      <w:r w:rsidR="00D02CDB">
        <w:rPr>
          <w:rFonts w:cstheme="minorHAnsi"/>
          <w:bCs/>
          <w:color w:val="000000" w:themeColor="text1"/>
          <w:sz w:val="22"/>
          <w:szCs w:val="22"/>
        </w:rPr>
        <w:t xml:space="preserve">However, in November 2014 (outside of the review period) the mental health </w:t>
      </w:r>
      <w:r w:rsidR="00D02CDB" w:rsidRPr="00D02CDB">
        <w:rPr>
          <w:rFonts w:cstheme="minorHAnsi"/>
          <w:bCs/>
          <w:color w:val="000000" w:themeColor="text1"/>
          <w:sz w:val="22"/>
          <w:szCs w:val="22"/>
        </w:rPr>
        <w:t>R</w:t>
      </w:r>
      <w:r w:rsidR="00D02CDB">
        <w:rPr>
          <w:rFonts w:cstheme="minorHAnsi"/>
          <w:bCs/>
          <w:color w:val="000000" w:themeColor="text1"/>
          <w:sz w:val="22"/>
          <w:szCs w:val="22"/>
        </w:rPr>
        <w:t xml:space="preserve">ecovery and </w:t>
      </w:r>
      <w:r w:rsidR="00D02CDB" w:rsidRPr="00D02CDB">
        <w:rPr>
          <w:rFonts w:cstheme="minorHAnsi"/>
          <w:bCs/>
          <w:color w:val="000000" w:themeColor="text1"/>
          <w:sz w:val="22"/>
          <w:szCs w:val="22"/>
        </w:rPr>
        <w:lastRenderedPageBreak/>
        <w:t>S</w:t>
      </w:r>
      <w:r w:rsidR="00D02CDB">
        <w:rPr>
          <w:rFonts w:cstheme="minorHAnsi"/>
          <w:bCs/>
          <w:color w:val="000000" w:themeColor="text1"/>
          <w:sz w:val="22"/>
          <w:szCs w:val="22"/>
        </w:rPr>
        <w:t xml:space="preserve">upport </w:t>
      </w:r>
      <w:r w:rsidR="00D02CDB" w:rsidRPr="00D02CDB">
        <w:rPr>
          <w:rFonts w:cstheme="minorHAnsi"/>
          <w:bCs/>
          <w:color w:val="000000" w:themeColor="text1"/>
          <w:sz w:val="22"/>
          <w:szCs w:val="22"/>
        </w:rPr>
        <w:t>T</w:t>
      </w:r>
      <w:r w:rsidR="00D02CDB">
        <w:rPr>
          <w:rFonts w:cstheme="minorHAnsi"/>
          <w:bCs/>
          <w:color w:val="000000" w:themeColor="text1"/>
          <w:sz w:val="22"/>
          <w:szCs w:val="22"/>
        </w:rPr>
        <w:t xml:space="preserve">eam </w:t>
      </w:r>
      <w:r w:rsidR="00D02CDB" w:rsidRPr="00D02CDB">
        <w:rPr>
          <w:rFonts w:cstheme="minorHAnsi"/>
          <w:bCs/>
          <w:color w:val="000000" w:themeColor="text1"/>
          <w:sz w:val="22"/>
          <w:szCs w:val="22"/>
        </w:rPr>
        <w:t xml:space="preserve">have recorded </w:t>
      </w:r>
      <w:r w:rsidR="00D02CDB" w:rsidRPr="00F75D20">
        <w:rPr>
          <w:rFonts w:cstheme="minorHAnsi"/>
          <w:bCs/>
          <w:i/>
          <w:iCs/>
          <w:color w:val="595959" w:themeColor="text1" w:themeTint="A6"/>
          <w:sz w:val="22"/>
          <w:szCs w:val="22"/>
        </w:rPr>
        <w:t>"Colin did not appear to have the capacity to deal with his finances and could not comprehend the seriousness of the situation."</w:t>
      </w:r>
    </w:p>
    <w:p w14:paraId="3B3009A3" w14:textId="3CEE7487" w:rsidR="001433FE" w:rsidRDefault="001433FE" w:rsidP="00D55458">
      <w:pPr>
        <w:ind w:left="720"/>
        <w:rPr>
          <w:rFonts w:cstheme="minorHAnsi"/>
          <w:bCs/>
          <w:color w:val="000000" w:themeColor="text1"/>
          <w:sz w:val="22"/>
          <w:szCs w:val="22"/>
        </w:rPr>
      </w:pPr>
    </w:p>
    <w:p w14:paraId="669D58CF" w14:textId="1364063F" w:rsidR="00334B3A" w:rsidRDefault="00D87A5E" w:rsidP="00D87A5E">
      <w:pPr>
        <w:ind w:left="720" w:hanging="720"/>
        <w:rPr>
          <w:bCs/>
          <w:color w:val="595959" w:themeColor="text1" w:themeTint="A6"/>
          <w:sz w:val="22"/>
          <w:szCs w:val="22"/>
        </w:rPr>
      </w:pPr>
      <w:r>
        <w:rPr>
          <w:rFonts w:cstheme="minorHAnsi"/>
          <w:bCs/>
          <w:color w:val="000000" w:themeColor="text1"/>
          <w:sz w:val="22"/>
          <w:szCs w:val="22"/>
        </w:rPr>
        <w:t>5.2.2</w:t>
      </w:r>
      <w:r>
        <w:rPr>
          <w:rFonts w:cstheme="minorHAnsi"/>
          <w:bCs/>
          <w:color w:val="000000" w:themeColor="text1"/>
          <w:sz w:val="22"/>
          <w:szCs w:val="22"/>
        </w:rPr>
        <w:tab/>
      </w:r>
      <w:r w:rsidR="00124E7C">
        <w:rPr>
          <w:rFonts w:cstheme="minorHAnsi"/>
          <w:bCs/>
          <w:color w:val="000000" w:themeColor="text1"/>
          <w:sz w:val="22"/>
          <w:szCs w:val="22"/>
        </w:rPr>
        <w:t xml:space="preserve">Throughout the review period, there </w:t>
      </w:r>
      <w:r w:rsidR="000C092F">
        <w:rPr>
          <w:rFonts w:cstheme="minorHAnsi"/>
          <w:bCs/>
          <w:color w:val="000000" w:themeColor="text1"/>
          <w:sz w:val="22"/>
          <w:szCs w:val="22"/>
        </w:rPr>
        <w:t>were</w:t>
      </w:r>
      <w:r w:rsidR="00124E7C">
        <w:rPr>
          <w:rFonts w:cstheme="minorHAnsi"/>
          <w:bCs/>
          <w:color w:val="000000" w:themeColor="text1"/>
          <w:sz w:val="22"/>
          <w:szCs w:val="22"/>
        </w:rPr>
        <w:t xml:space="preserve"> numerous incidents whereby Colin made ‘unwise decisions’</w:t>
      </w:r>
      <w:r w:rsidR="00124E7C">
        <w:rPr>
          <w:rStyle w:val="FootnoteReference"/>
          <w:rFonts w:cstheme="minorHAnsi"/>
          <w:bCs/>
          <w:color w:val="000000" w:themeColor="text1"/>
          <w:sz w:val="22"/>
          <w:szCs w:val="22"/>
        </w:rPr>
        <w:footnoteReference w:id="17"/>
      </w:r>
      <w:r w:rsidR="00B031BF">
        <w:rPr>
          <w:rFonts w:cstheme="minorHAnsi"/>
          <w:bCs/>
          <w:color w:val="000000" w:themeColor="text1"/>
          <w:sz w:val="22"/>
          <w:szCs w:val="22"/>
        </w:rPr>
        <w:t xml:space="preserve"> which should have prompted an assessment of capacity</w:t>
      </w:r>
      <w:r w:rsidR="00E2388F">
        <w:rPr>
          <w:rFonts w:cstheme="minorHAnsi"/>
          <w:bCs/>
          <w:color w:val="000000" w:themeColor="text1"/>
          <w:sz w:val="22"/>
          <w:szCs w:val="22"/>
        </w:rPr>
        <w:t>.</w:t>
      </w:r>
      <w:r w:rsidR="000C092F">
        <w:rPr>
          <w:rFonts w:cstheme="minorHAnsi"/>
          <w:bCs/>
          <w:color w:val="000000" w:themeColor="text1"/>
          <w:sz w:val="22"/>
          <w:szCs w:val="22"/>
        </w:rPr>
        <w:t xml:space="preserve">  </w:t>
      </w:r>
      <w:r w:rsidR="00E2388F">
        <w:rPr>
          <w:rFonts w:cstheme="minorHAnsi"/>
          <w:bCs/>
          <w:color w:val="000000" w:themeColor="text1"/>
          <w:sz w:val="22"/>
          <w:szCs w:val="22"/>
        </w:rPr>
        <w:t>I</w:t>
      </w:r>
      <w:r w:rsidR="008B04A4">
        <w:rPr>
          <w:rFonts w:cstheme="minorHAnsi"/>
          <w:bCs/>
          <w:color w:val="000000" w:themeColor="text1"/>
          <w:sz w:val="22"/>
          <w:szCs w:val="22"/>
        </w:rPr>
        <w:t xml:space="preserve">t appears from documentation that it may have been perceived that Colin had capacity </w:t>
      </w:r>
      <w:r w:rsidR="00E2388F">
        <w:rPr>
          <w:rFonts w:cstheme="minorHAnsi"/>
          <w:bCs/>
          <w:color w:val="000000" w:themeColor="text1"/>
          <w:sz w:val="22"/>
          <w:szCs w:val="22"/>
        </w:rPr>
        <w:t xml:space="preserve">as documented by MAT, </w:t>
      </w:r>
      <w:r w:rsidR="008B04A4" w:rsidRPr="00F75D20">
        <w:rPr>
          <w:bCs/>
          <w:i/>
          <w:iCs/>
          <w:color w:val="595959" w:themeColor="text1" w:themeTint="A6"/>
          <w:sz w:val="22"/>
          <w:szCs w:val="22"/>
        </w:rPr>
        <w:t>"presentation of non-engagement is chronic, that he is well known to the teams consultant psychiatrist, and there has been no change in his presentation in a long time and that he normally functions this way, no acute presentation and no indication that assessment under the MHA is required, and that medication has never made a difference to his presentation".</w:t>
      </w:r>
      <w:r w:rsidR="008B04A4" w:rsidRPr="00F75D20">
        <w:rPr>
          <w:bCs/>
          <w:color w:val="595959" w:themeColor="text1" w:themeTint="A6"/>
          <w:sz w:val="22"/>
          <w:szCs w:val="22"/>
        </w:rPr>
        <w:t xml:space="preserve">  </w:t>
      </w:r>
    </w:p>
    <w:p w14:paraId="24073796" w14:textId="7DBBE51C" w:rsidR="00711A40" w:rsidRDefault="00711A40" w:rsidP="00D55458">
      <w:pPr>
        <w:ind w:left="720"/>
        <w:rPr>
          <w:bCs/>
          <w:color w:val="595959" w:themeColor="text1" w:themeTint="A6"/>
          <w:sz w:val="22"/>
          <w:szCs w:val="22"/>
        </w:rPr>
      </w:pPr>
    </w:p>
    <w:p w14:paraId="2C514EC5" w14:textId="1938CF05" w:rsidR="00711A40" w:rsidRPr="00711A40" w:rsidRDefault="00D87A5E" w:rsidP="00D87A5E">
      <w:pPr>
        <w:ind w:left="720" w:hanging="720"/>
        <w:rPr>
          <w:bCs/>
          <w:color w:val="000000" w:themeColor="text1"/>
          <w:sz w:val="22"/>
          <w:szCs w:val="22"/>
        </w:rPr>
      </w:pPr>
      <w:r>
        <w:rPr>
          <w:bCs/>
          <w:color w:val="000000" w:themeColor="text1"/>
          <w:sz w:val="22"/>
          <w:szCs w:val="22"/>
        </w:rPr>
        <w:t>5.2.3</w:t>
      </w:r>
      <w:r>
        <w:rPr>
          <w:bCs/>
          <w:color w:val="000000" w:themeColor="text1"/>
          <w:sz w:val="22"/>
          <w:szCs w:val="22"/>
        </w:rPr>
        <w:tab/>
      </w:r>
      <w:r w:rsidR="00124E7C">
        <w:rPr>
          <w:bCs/>
          <w:color w:val="000000" w:themeColor="text1"/>
          <w:sz w:val="22"/>
          <w:szCs w:val="22"/>
        </w:rPr>
        <w:t>It would appear</w:t>
      </w:r>
      <w:r w:rsidR="00494E50">
        <w:rPr>
          <w:bCs/>
          <w:color w:val="000000" w:themeColor="text1"/>
          <w:sz w:val="22"/>
          <w:szCs w:val="22"/>
        </w:rPr>
        <w:t>,</w:t>
      </w:r>
      <w:r w:rsidR="00124E7C">
        <w:rPr>
          <w:bCs/>
          <w:color w:val="000000" w:themeColor="text1"/>
          <w:sz w:val="22"/>
          <w:szCs w:val="22"/>
        </w:rPr>
        <w:t xml:space="preserve"> that each of the involved agencies took the opinion that Colin had the capacity to make an informed choice regarding the way he was living and the risk he was exposing himself and others to.  The Mental Capacity Act states that a person is assumed to have mental capacity unless there is a reason to believe otherwise.  It also states that a person should not be deemed to lack capacity just because they </w:t>
      </w:r>
      <w:r w:rsidR="00395D4E">
        <w:rPr>
          <w:bCs/>
          <w:color w:val="000000" w:themeColor="text1"/>
          <w:sz w:val="22"/>
          <w:szCs w:val="22"/>
        </w:rPr>
        <w:t xml:space="preserve">make </w:t>
      </w:r>
      <w:r w:rsidR="00124E7C">
        <w:rPr>
          <w:bCs/>
          <w:color w:val="000000" w:themeColor="text1"/>
          <w:sz w:val="22"/>
          <w:szCs w:val="22"/>
        </w:rPr>
        <w:t>an ‘executive</w:t>
      </w:r>
      <w:r w:rsidR="00124E7C">
        <w:rPr>
          <w:rStyle w:val="FootnoteReference"/>
          <w:bCs/>
          <w:color w:val="000000" w:themeColor="text1"/>
          <w:sz w:val="22"/>
          <w:szCs w:val="22"/>
        </w:rPr>
        <w:footnoteReference w:id="18"/>
      </w:r>
      <w:r w:rsidR="00124E7C">
        <w:rPr>
          <w:bCs/>
          <w:color w:val="000000" w:themeColor="text1"/>
          <w:sz w:val="22"/>
          <w:szCs w:val="22"/>
        </w:rPr>
        <w:t xml:space="preserve"> or </w:t>
      </w:r>
      <w:r w:rsidR="00EF3D2D">
        <w:rPr>
          <w:bCs/>
          <w:color w:val="000000" w:themeColor="text1"/>
          <w:sz w:val="22"/>
          <w:szCs w:val="22"/>
        </w:rPr>
        <w:t>‘</w:t>
      </w:r>
      <w:r w:rsidR="00124E7C">
        <w:rPr>
          <w:bCs/>
          <w:color w:val="000000" w:themeColor="text1"/>
          <w:sz w:val="22"/>
          <w:szCs w:val="22"/>
        </w:rPr>
        <w:t xml:space="preserve">unwise decision’.  </w:t>
      </w:r>
    </w:p>
    <w:p w14:paraId="64AAFD7D" w14:textId="77777777" w:rsidR="00334B3A" w:rsidRDefault="00334B3A" w:rsidP="00D55458">
      <w:pPr>
        <w:ind w:left="720"/>
        <w:rPr>
          <w:bCs/>
          <w:sz w:val="22"/>
          <w:szCs w:val="22"/>
        </w:rPr>
      </w:pPr>
    </w:p>
    <w:p w14:paraId="66594DED" w14:textId="300FF894" w:rsidR="00D55458" w:rsidRDefault="00D87A5E" w:rsidP="00D87A5E">
      <w:pPr>
        <w:ind w:left="720" w:hanging="720"/>
        <w:rPr>
          <w:bCs/>
          <w:sz w:val="22"/>
          <w:szCs w:val="22"/>
        </w:rPr>
      </w:pPr>
      <w:r>
        <w:rPr>
          <w:bCs/>
          <w:sz w:val="22"/>
          <w:szCs w:val="22"/>
        </w:rPr>
        <w:t>5.2.4</w:t>
      </w:r>
      <w:r>
        <w:rPr>
          <w:bCs/>
          <w:sz w:val="22"/>
          <w:szCs w:val="22"/>
        </w:rPr>
        <w:tab/>
      </w:r>
      <w:r w:rsidR="00124E7C">
        <w:rPr>
          <w:bCs/>
          <w:sz w:val="22"/>
          <w:szCs w:val="22"/>
        </w:rPr>
        <w:t xml:space="preserve">Given the repeated </w:t>
      </w:r>
      <w:r w:rsidR="00EF3D2D">
        <w:rPr>
          <w:bCs/>
          <w:sz w:val="22"/>
          <w:szCs w:val="22"/>
        </w:rPr>
        <w:t>‘</w:t>
      </w:r>
      <w:r w:rsidR="00124E7C">
        <w:rPr>
          <w:bCs/>
          <w:sz w:val="22"/>
          <w:szCs w:val="22"/>
        </w:rPr>
        <w:t>unwise decisions</w:t>
      </w:r>
      <w:r w:rsidR="00EF3D2D">
        <w:rPr>
          <w:bCs/>
          <w:sz w:val="22"/>
          <w:szCs w:val="22"/>
        </w:rPr>
        <w:t>’</w:t>
      </w:r>
      <w:r w:rsidR="00124E7C">
        <w:rPr>
          <w:bCs/>
          <w:sz w:val="22"/>
          <w:szCs w:val="22"/>
        </w:rPr>
        <w:t xml:space="preserve"> Colin </w:t>
      </w:r>
      <w:r w:rsidR="0040151D">
        <w:rPr>
          <w:bCs/>
          <w:sz w:val="22"/>
          <w:szCs w:val="22"/>
        </w:rPr>
        <w:t>made,</w:t>
      </w:r>
      <w:r w:rsidR="00124E7C">
        <w:rPr>
          <w:bCs/>
          <w:sz w:val="22"/>
          <w:szCs w:val="22"/>
        </w:rPr>
        <w:t xml:space="preserve"> and risks attached to th</w:t>
      </w:r>
      <w:r w:rsidR="00334B3A">
        <w:rPr>
          <w:bCs/>
          <w:sz w:val="22"/>
          <w:szCs w:val="22"/>
        </w:rPr>
        <w:t xml:space="preserve">ose decisions, </w:t>
      </w:r>
      <w:r w:rsidR="00C37D3F">
        <w:rPr>
          <w:bCs/>
          <w:sz w:val="22"/>
          <w:szCs w:val="22"/>
        </w:rPr>
        <w:t>the Mental Capacity Act Code of Practice</w:t>
      </w:r>
      <w:r w:rsidR="00124E7C">
        <w:rPr>
          <w:rStyle w:val="FootnoteReference"/>
          <w:bCs/>
          <w:sz w:val="22"/>
          <w:szCs w:val="22"/>
        </w:rPr>
        <w:footnoteReference w:id="19"/>
      </w:r>
      <w:r w:rsidR="00C37D3F">
        <w:rPr>
          <w:bCs/>
          <w:sz w:val="22"/>
          <w:szCs w:val="22"/>
        </w:rPr>
        <w:t xml:space="preserve"> clearly advises investigation of capacity</w:t>
      </w:r>
      <w:r w:rsidR="00334B3A">
        <w:rPr>
          <w:bCs/>
          <w:sz w:val="22"/>
          <w:szCs w:val="22"/>
        </w:rPr>
        <w:t xml:space="preserve">.  </w:t>
      </w:r>
      <w:r w:rsidR="00085AD5">
        <w:rPr>
          <w:bCs/>
          <w:sz w:val="22"/>
          <w:szCs w:val="22"/>
        </w:rPr>
        <w:t>A formal assessment of Colin’s capacity would have allowed assessment of s</w:t>
      </w:r>
      <w:r w:rsidR="00334B3A">
        <w:rPr>
          <w:bCs/>
          <w:sz w:val="22"/>
          <w:szCs w:val="22"/>
        </w:rPr>
        <w:t xml:space="preserve">pecific decisions </w:t>
      </w:r>
      <w:r w:rsidR="00033AF5">
        <w:rPr>
          <w:bCs/>
          <w:sz w:val="22"/>
          <w:szCs w:val="22"/>
        </w:rPr>
        <w:t xml:space="preserve">regarding his lifestyle and his rationale for </w:t>
      </w:r>
      <w:r w:rsidR="00085AD5">
        <w:rPr>
          <w:bCs/>
          <w:sz w:val="22"/>
          <w:szCs w:val="22"/>
        </w:rPr>
        <w:t xml:space="preserve">these </w:t>
      </w:r>
      <w:r w:rsidR="00033AF5">
        <w:rPr>
          <w:bCs/>
          <w:sz w:val="22"/>
          <w:szCs w:val="22"/>
        </w:rPr>
        <w:t>decisions</w:t>
      </w:r>
      <w:r w:rsidR="00085AD5">
        <w:rPr>
          <w:bCs/>
          <w:sz w:val="22"/>
          <w:szCs w:val="22"/>
        </w:rPr>
        <w:t xml:space="preserve">. It would also have assessed his </w:t>
      </w:r>
      <w:r w:rsidR="00033AF5">
        <w:rPr>
          <w:bCs/>
          <w:sz w:val="22"/>
          <w:szCs w:val="22"/>
        </w:rPr>
        <w:t xml:space="preserve">understanding of the risks he faced </w:t>
      </w:r>
      <w:r w:rsidR="00085AD5">
        <w:rPr>
          <w:bCs/>
          <w:sz w:val="22"/>
          <w:szCs w:val="22"/>
        </w:rPr>
        <w:t>and the impact his mental health may</w:t>
      </w:r>
      <w:r w:rsidR="00595734">
        <w:rPr>
          <w:bCs/>
          <w:sz w:val="22"/>
          <w:szCs w:val="22"/>
        </w:rPr>
        <w:t xml:space="preserve"> be having</w:t>
      </w:r>
      <w:r w:rsidR="00085AD5">
        <w:rPr>
          <w:bCs/>
          <w:sz w:val="22"/>
          <w:szCs w:val="22"/>
        </w:rPr>
        <w:t xml:space="preserve"> on his decision making. </w:t>
      </w:r>
    </w:p>
    <w:p w14:paraId="0C5B4B7A" w14:textId="61E41C5D" w:rsidR="0067295C" w:rsidRPr="007063BE" w:rsidRDefault="00D87A5E" w:rsidP="00D87A5E">
      <w:pPr>
        <w:pStyle w:val="NormalWeb"/>
        <w:ind w:left="720" w:hanging="720"/>
        <w:rPr>
          <w:rFonts w:asciiTheme="minorHAnsi" w:hAnsiTheme="minorHAnsi" w:cstheme="minorHAnsi"/>
          <w:sz w:val="22"/>
          <w:szCs w:val="22"/>
        </w:rPr>
      </w:pPr>
      <w:r>
        <w:rPr>
          <w:rFonts w:asciiTheme="minorHAnsi" w:hAnsiTheme="minorHAnsi" w:cstheme="minorHAnsi"/>
          <w:bCs/>
          <w:sz w:val="22"/>
          <w:szCs w:val="22"/>
        </w:rPr>
        <w:t>5.2.5</w:t>
      </w:r>
      <w:r>
        <w:rPr>
          <w:rFonts w:asciiTheme="minorHAnsi" w:hAnsiTheme="minorHAnsi" w:cstheme="minorHAnsi"/>
          <w:bCs/>
          <w:sz w:val="22"/>
          <w:szCs w:val="22"/>
        </w:rPr>
        <w:tab/>
      </w:r>
      <w:r w:rsidR="00124E7C" w:rsidRPr="0067295C">
        <w:rPr>
          <w:rFonts w:asciiTheme="minorHAnsi" w:hAnsiTheme="minorHAnsi" w:cstheme="minorHAnsi"/>
          <w:bCs/>
          <w:sz w:val="22"/>
          <w:szCs w:val="22"/>
        </w:rPr>
        <w:t xml:space="preserve">The opinions of agencies that Colin was capacitated questions the level of knowledge and understanding practitioners had around mental capacity and impairment.   </w:t>
      </w:r>
      <w:r w:rsidR="00CB644E" w:rsidRPr="0067295C">
        <w:rPr>
          <w:rFonts w:asciiTheme="minorHAnsi" w:hAnsiTheme="minorHAnsi" w:cstheme="minorHAnsi"/>
          <w:bCs/>
          <w:sz w:val="22"/>
          <w:szCs w:val="22"/>
        </w:rPr>
        <w:t>Research has taught us that having a thorough understanding of</w:t>
      </w:r>
      <w:r w:rsidR="00124E7C" w:rsidRPr="0067295C">
        <w:rPr>
          <w:rFonts w:asciiTheme="minorHAnsi" w:hAnsiTheme="minorHAnsi" w:cstheme="minorHAnsi"/>
          <w:bCs/>
          <w:sz w:val="22"/>
          <w:szCs w:val="22"/>
        </w:rPr>
        <w:t xml:space="preserve"> </w:t>
      </w:r>
      <w:r w:rsidR="00CB644E" w:rsidRPr="0067295C">
        <w:rPr>
          <w:rFonts w:asciiTheme="minorHAnsi" w:hAnsiTheme="minorHAnsi" w:cstheme="minorHAnsi"/>
          <w:bCs/>
          <w:sz w:val="22"/>
          <w:szCs w:val="22"/>
        </w:rPr>
        <w:t>mental capacity and impairment is vital when working with people that self-neglect</w:t>
      </w:r>
      <w:r w:rsidR="00124E7C" w:rsidRPr="0067295C">
        <w:rPr>
          <w:rFonts w:asciiTheme="minorHAnsi" w:hAnsiTheme="minorHAnsi" w:cstheme="minorHAnsi"/>
          <w:bCs/>
          <w:sz w:val="22"/>
          <w:szCs w:val="22"/>
        </w:rPr>
        <w:t xml:space="preserve">.  </w:t>
      </w:r>
      <w:r w:rsidR="00124E7C">
        <w:rPr>
          <w:rFonts w:asciiTheme="minorHAnsi" w:hAnsiTheme="minorHAnsi" w:cstheme="minorHAnsi"/>
          <w:bCs/>
          <w:sz w:val="22"/>
          <w:szCs w:val="22"/>
        </w:rPr>
        <w:t xml:space="preserve">During the review period, there is no evidence to suggest that </w:t>
      </w:r>
      <w:r w:rsidR="007063BE">
        <w:rPr>
          <w:rFonts w:asciiTheme="minorHAnsi" w:hAnsiTheme="minorHAnsi" w:cstheme="minorHAnsi"/>
          <w:bCs/>
          <w:sz w:val="22"/>
          <w:szCs w:val="22"/>
        </w:rPr>
        <w:t>practitioners</w:t>
      </w:r>
      <w:r w:rsidR="00124E7C">
        <w:rPr>
          <w:rFonts w:asciiTheme="minorHAnsi" w:hAnsiTheme="minorHAnsi" w:cstheme="minorHAnsi"/>
          <w:bCs/>
          <w:sz w:val="22"/>
          <w:szCs w:val="22"/>
        </w:rPr>
        <w:t xml:space="preserve"> assessed </w:t>
      </w:r>
      <w:r w:rsidR="007063BE">
        <w:rPr>
          <w:rFonts w:asciiTheme="minorHAnsi" w:hAnsiTheme="minorHAnsi" w:cstheme="minorHAnsi"/>
          <w:bCs/>
          <w:sz w:val="22"/>
          <w:szCs w:val="22"/>
        </w:rPr>
        <w:t>Colin’s</w:t>
      </w:r>
      <w:r w:rsidR="00124E7C">
        <w:rPr>
          <w:rFonts w:asciiTheme="minorHAnsi" w:hAnsiTheme="minorHAnsi" w:cstheme="minorHAnsi"/>
          <w:bCs/>
          <w:sz w:val="22"/>
          <w:szCs w:val="22"/>
        </w:rPr>
        <w:t xml:space="preserve"> ability to </w:t>
      </w:r>
      <w:r w:rsidR="00124E7C">
        <w:rPr>
          <w:rFonts w:asciiTheme="minorHAnsi" w:hAnsiTheme="minorHAnsi" w:cstheme="minorHAnsi"/>
          <w:sz w:val="22"/>
          <w:szCs w:val="22"/>
        </w:rPr>
        <w:t>u</w:t>
      </w:r>
      <w:r w:rsidR="00124E7C" w:rsidRPr="0067295C">
        <w:rPr>
          <w:rFonts w:asciiTheme="minorHAnsi" w:hAnsiTheme="minorHAnsi" w:cstheme="minorHAnsi"/>
          <w:sz w:val="22"/>
          <w:szCs w:val="22"/>
        </w:rPr>
        <w:t xml:space="preserve">nderstand, retain, </w:t>
      </w:r>
      <w:r w:rsidR="002B7D83" w:rsidRPr="0067295C">
        <w:rPr>
          <w:rFonts w:asciiTheme="minorHAnsi" w:hAnsiTheme="minorHAnsi" w:cstheme="minorHAnsi"/>
          <w:sz w:val="22"/>
          <w:szCs w:val="22"/>
        </w:rPr>
        <w:t>use,</w:t>
      </w:r>
      <w:r w:rsidR="00124E7C" w:rsidRPr="0067295C">
        <w:rPr>
          <w:rFonts w:asciiTheme="minorHAnsi" w:hAnsiTheme="minorHAnsi" w:cstheme="minorHAnsi"/>
          <w:sz w:val="22"/>
          <w:szCs w:val="22"/>
        </w:rPr>
        <w:t xml:space="preserve"> and weigh relevant information, including information about the </w:t>
      </w:r>
      <w:r w:rsidR="007063BE">
        <w:rPr>
          <w:rFonts w:asciiTheme="minorHAnsi" w:hAnsiTheme="minorHAnsi" w:cstheme="minorHAnsi"/>
          <w:sz w:val="22"/>
          <w:szCs w:val="22"/>
        </w:rPr>
        <w:t>decisions</w:t>
      </w:r>
      <w:r w:rsidR="00124E7C" w:rsidRPr="0067295C">
        <w:rPr>
          <w:rFonts w:asciiTheme="minorHAnsi" w:hAnsiTheme="minorHAnsi" w:cstheme="minorHAnsi"/>
          <w:sz w:val="22"/>
          <w:szCs w:val="22"/>
        </w:rPr>
        <w:t xml:space="preserve"> </w:t>
      </w:r>
      <w:r w:rsidR="007063BE">
        <w:rPr>
          <w:rFonts w:asciiTheme="minorHAnsi" w:hAnsiTheme="minorHAnsi" w:cstheme="minorHAnsi"/>
          <w:sz w:val="22"/>
          <w:szCs w:val="22"/>
        </w:rPr>
        <w:t xml:space="preserve">he was making </w:t>
      </w:r>
      <w:r w:rsidR="00124E7C" w:rsidRPr="0067295C">
        <w:rPr>
          <w:rFonts w:asciiTheme="minorHAnsi" w:hAnsiTheme="minorHAnsi" w:cstheme="minorHAnsi"/>
          <w:sz w:val="22"/>
          <w:szCs w:val="22"/>
        </w:rPr>
        <w:t>(mental capacity) and</w:t>
      </w:r>
      <w:r w:rsidR="007063BE">
        <w:rPr>
          <w:rFonts w:asciiTheme="minorHAnsi" w:hAnsiTheme="minorHAnsi" w:cstheme="minorHAnsi"/>
          <w:sz w:val="22"/>
          <w:szCs w:val="22"/>
        </w:rPr>
        <w:t xml:space="preserve"> how he would implement these decisions</w:t>
      </w:r>
      <w:r w:rsidR="00124E7C" w:rsidRPr="0067295C">
        <w:rPr>
          <w:rFonts w:asciiTheme="minorHAnsi" w:hAnsiTheme="minorHAnsi" w:cstheme="minorHAnsi"/>
          <w:sz w:val="22"/>
          <w:szCs w:val="22"/>
        </w:rPr>
        <w:t xml:space="preserve"> (executive capacity). </w:t>
      </w:r>
      <w:r w:rsidR="007063BE">
        <w:rPr>
          <w:rFonts w:asciiTheme="minorHAnsi" w:hAnsiTheme="minorHAnsi" w:cstheme="minorHAnsi"/>
          <w:sz w:val="22"/>
          <w:szCs w:val="22"/>
        </w:rPr>
        <w:t xml:space="preserve"> </w:t>
      </w:r>
      <w:r w:rsidR="00124E7C" w:rsidRPr="0067295C">
        <w:rPr>
          <w:rFonts w:asciiTheme="minorHAnsi" w:hAnsiTheme="minorHAnsi" w:cstheme="minorHAnsi"/>
          <w:sz w:val="22"/>
          <w:szCs w:val="22"/>
        </w:rPr>
        <w:t>Impairment of executive capacity can make it difficult for a person to make decisions at the moment when the decision needs to be executed; for example, they may recognise the need to eat and drink, but fail to act on that need</w:t>
      </w:r>
      <w:r w:rsidR="00124E7C">
        <w:rPr>
          <w:rStyle w:val="FootnoteReference"/>
          <w:rFonts w:asciiTheme="minorHAnsi" w:hAnsiTheme="minorHAnsi" w:cstheme="minorHAnsi"/>
          <w:sz w:val="22"/>
          <w:szCs w:val="22"/>
        </w:rPr>
        <w:footnoteReference w:id="20"/>
      </w:r>
      <w:r w:rsidR="00124E7C" w:rsidRPr="0067295C">
        <w:rPr>
          <w:rFonts w:asciiTheme="minorHAnsi" w:hAnsiTheme="minorHAnsi" w:cstheme="minorHAnsi"/>
          <w:sz w:val="22"/>
          <w:szCs w:val="22"/>
        </w:rPr>
        <w:t xml:space="preserve">. </w:t>
      </w:r>
    </w:p>
    <w:p w14:paraId="03D48A9A" w14:textId="046AB0CA" w:rsidR="00940206" w:rsidRPr="00940206" w:rsidRDefault="00D87A5E" w:rsidP="00D87A5E">
      <w:pPr>
        <w:rPr>
          <w:b/>
          <w:sz w:val="22"/>
          <w:szCs w:val="22"/>
        </w:rPr>
      </w:pPr>
      <w:r>
        <w:rPr>
          <w:b/>
          <w:sz w:val="22"/>
          <w:szCs w:val="22"/>
        </w:rPr>
        <w:t>5.3</w:t>
      </w:r>
      <w:r>
        <w:rPr>
          <w:b/>
          <w:sz w:val="22"/>
          <w:szCs w:val="22"/>
        </w:rPr>
        <w:tab/>
      </w:r>
      <w:r w:rsidR="00124E7C">
        <w:rPr>
          <w:b/>
          <w:sz w:val="22"/>
          <w:szCs w:val="22"/>
        </w:rPr>
        <w:t>Mental Health</w:t>
      </w:r>
    </w:p>
    <w:p w14:paraId="639F42B9" w14:textId="78ABDBB2" w:rsidR="005214AC" w:rsidRDefault="00D87A5E" w:rsidP="00D87A5E">
      <w:pPr>
        <w:ind w:left="720" w:hanging="720"/>
        <w:rPr>
          <w:bCs/>
          <w:sz w:val="22"/>
          <w:szCs w:val="22"/>
        </w:rPr>
      </w:pPr>
      <w:r>
        <w:rPr>
          <w:bCs/>
          <w:sz w:val="22"/>
          <w:szCs w:val="22"/>
        </w:rPr>
        <w:t>5.3.1</w:t>
      </w:r>
      <w:r>
        <w:rPr>
          <w:bCs/>
          <w:sz w:val="22"/>
          <w:szCs w:val="22"/>
        </w:rPr>
        <w:tab/>
      </w:r>
      <w:r w:rsidR="00124E7C">
        <w:rPr>
          <w:bCs/>
          <w:sz w:val="22"/>
          <w:szCs w:val="22"/>
        </w:rPr>
        <w:t xml:space="preserve">Colin had a significant mental health history with a diagnosis of paranoid schizophrenia which manifested over the years in both positive and negative symptoms of his diagnosis. </w:t>
      </w:r>
      <w:r w:rsidR="00B8062A">
        <w:rPr>
          <w:bCs/>
          <w:sz w:val="22"/>
          <w:szCs w:val="22"/>
        </w:rPr>
        <w:lastRenderedPageBreak/>
        <w:t xml:space="preserve">He had been detained under the Mental Health Act 1983 on four separate occasions, was entitled to section 117 Aftercare and had previously been supported under the CPA.  </w:t>
      </w:r>
    </w:p>
    <w:p w14:paraId="24879FAC" w14:textId="020552D8" w:rsidR="00F162A1" w:rsidRDefault="00F162A1" w:rsidP="005214AC">
      <w:pPr>
        <w:ind w:left="720"/>
        <w:rPr>
          <w:bCs/>
          <w:sz w:val="22"/>
          <w:szCs w:val="22"/>
        </w:rPr>
      </w:pPr>
    </w:p>
    <w:p w14:paraId="25C5B9CF" w14:textId="6C61A572" w:rsidR="00085AD5" w:rsidRDefault="00D87A5E" w:rsidP="00D87A5E">
      <w:pPr>
        <w:ind w:left="720" w:hanging="720"/>
        <w:rPr>
          <w:bCs/>
          <w:sz w:val="22"/>
          <w:szCs w:val="22"/>
        </w:rPr>
      </w:pPr>
      <w:r>
        <w:rPr>
          <w:bCs/>
          <w:sz w:val="22"/>
          <w:szCs w:val="22"/>
        </w:rPr>
        <w:t>5.3.2</w:t>
      </w:r>
      <w:r>
        <w:rPr>
          <w:bCs/>
          <w:sz w:val="22"/>
          <w:szCs w:val="22"/>
        </w:rPr>
        <w:tab/>
      </w:r>
      <w:r w:rsidR="00124E7C">
        <w:rPr>
          <w:bCs/>
          <w:sz w:val="22"/>
          <w:szCs w:val="22"/>
        </w:rPr>
        <w:t xml:space="preserve">Colin’s last admission under the Mental Health Act, section 3 was in July 2013, he was discharged from section in September of that year and remained at Norfolk </w:t>
      </w:r>
      <w:r w:rsidR="00115DD9">
        <w:rPr>
          <w:bCs/>
          <w:sz w:val="22"/>
          <w:szCs w:val="22"/>
        </w:rPr>
        <w:t xml:space="preserve">Hospital </w:t>
      </w:r>
      <w:r w:rsidR="00124E7C">
        <w:rPr>
          <w:bCs/>
          <w:sz w:val="22"/>
          <w:szCs w:val="22"/>
        </w:rPr>
        <w:t xml:space="preserve">as an informal patient until his discharge home in October 2013.  </w:t>
      </w:r>
      <w:r w:rsidR="005D4200">
        <w:rPr>
          <w:bCs/>
          <w:sz w:val="22"/>
          <w:szCs w:val="22"/>
        </w:rPr>
        <w:t>At his CPA review</w:t>
      </w:r>
      <w:r w:rsidR="00115DD9">
        <w:rPr>
          <w:bCs/>
          <w:sz w:val="22"/>
          <w:szCs w:val="22"/>
        </w:rPr>
        <w:t xml:space="preserve">, </w:t>
      </w:r>
      <w:r w:rsidR="005D4200">
        <w:rPr>
          <w:bCs/>
          <w:sz w:val="22"/>
          <w:szCs w:val="22"/>
        </w:rPr>
        <w:t xml:space="preserve">shortly before his </w:t>
      </w:r>
      <w:r w:rsidR="00115DD9">
        <w:rPr>
          <w:bCs/>
          <w:sz w:val="22"/>
          <w:szCs w:val="22"/>
        </w:rPr>
        <w:t xml:space="preserve">discharge, </w:t>
      </w:r>
      <w:r w:rsidR="005D4200">
        <w:rPr>
          <w:bCs/>
          <w:sz w:val="22"/>
          <w:szCs w:val="22"/>
        </w:rPr>
        <w:t xml:space="preserve">his </w:t>
      </w:r>
      <w:r w:rsidR="00104370">
        <w:rPr>
          <w:bCs/>
          <w:sz w:val="22"/>
          <w:szCs w:val="22"/>
        </w:rPr>
        <w:t xml:space="preserve">CPA </w:t>
      </w:r>
      <w:r w:rsidR="005D4200">
        <w:rPr>
          <w:bCs/>
          <w:sz w:val="22"/>
          <w:szCs w:val="22"/>
        </w:rPr>
        <w:t xml:space="preserve">discharge plan home was formulated and agreed by Colin and his MDT.  </w:t>
      </w:r>
    </w:p>
    <w:p w14:paraId="6EFEF6A1" w14:textId="46487600" w:rsidR="00940206" w:rsidRDefault="00940206" w:rsidP="00D55458">
      <w:pPr>
        <w:ind w:left="720"/>
        <w:rPr>
          <w:bCs/>
          <w:sz w:val="22"/>
          <w:szCs w:val="22"/>
        </w:rPr>
      </w:pPr>
    </w:p>
    <w:p w14:paraId="64E3AD0C" w14:textId="20B637AD" w:rsidR="00940206" w:rsidRDefault="00D87A5E" w:rsidP="00D87A5E">
      <w:pPr>
        <w:ind w:left="720" w:hanging="720"/>
        <w:rPr>
          <w:bCs/>
          <w:sz w:val="22"/>
          <w:szCs w:val="22"/>
        </w:rPr>
      </w:pPr>
      <w:r>
        <w:rPr>
          <w:bCs/>
          <w:sz w:val="22"/>
          <w:szCs w:val="22"/>
        </w:rPr>
        <w:t>5.3.3</w:t>
      </w:r>
      <w:r>
        <w:rPr>
          <w:bCs/>
          <w:sz w:val="22"/>
          <w:szCs w:val="22"/>
        </w:rPr>
        <w:tab/>
      </w:r>
      <w:r w:rsidR="00124E7C">
        <w:rPr>
          <w:bCs/>
          <w:sz w:val="22"/>
          <w:szCs w:val="22"/>
        </w:rPr>
        <w:t xml:space="preserve">Shortly after discharge, Colin disengaged with mental health services and ceased prescribed anti-psychotic medication.  Records indicate that </w:t>
      </w:r>
      <w:r w:rsidR="00BA2ED3">
        <w:rPr>
          <w:bCs/>
          <w:sz w:val="22"/>
          <w:szCs w:val="22"/>
        </w:rPr>
        <w:t xml:space="preserve">in December 2013 concerns had been raised regarding Colin’s mental health.  This triggered involvement from the mental health Recovery and Support Team who adopted an assertive outreach approach in the form impromptu visits to Colin </w:t>
      </w:r>
      <w:r w:rsidR="00494E50">
        <w:rPr>
          <w:bCs/>
          <w:sz w:val="22"/>
          <w:szCs w:val="22"/>
        </w:rPr>
        <w:t>to</w:t>
      </w:r>
      <w:r w:rsidR="00BA2ED3">
        <w:rPr>
          <w:bCs/>
          <w:sz w:val="22"/>
          <w:szCs w:val="22"/>
        </w:rPr>
        <w:t xml:space="preserve"> re-engage him with mental health services and assess his current mental well-being.  However, there is no i</w:t>
      </w:r>
      <w:r w:rsidR="00186CD0">
        <w:rPr>
          <w:bCs/>
          <w:sz w:val="22"/>
          <w:szCs w:val="22"/>
        </w:rPr>
        <w:t xml:space="preserve">nformation to establish whether this approach was successful, how long it lasted, and if any positive outcomes were achieved.  </w:t>
      </w:r>
    </w:p>
    <w:p w14:paraId="6F308019" w14:textId="1899211D" w:rsidR="00186CD0" w:rsidRDefault="00186CD0" w:rsidP="00D55458">
      <w:pPr>
        <w:ind w:left="720"/>
        <w:rPr>
          <w:bCs/>
          <w:sz w:val="22"/>
          <w:szCs w:val="22"/>
        </w:rPr>
      </w:pPr>
    </w:p>
    <w:p w14:paraId="41C66D5A" w14:textId="204F4B45" w:rsidR="001B7E53" w:rsidRDefault="00D87A5E" w:rsidP="00D87A5E">
      <w:pPr>
        <w:autoSpaceDE w:val="0"/>
        <w:autoSpaceDN w:val="0"/>
        <w:adjustRightInd w:val="0"/>
        <w:ind w:left="720" w:hanging="720"/>
        <w:jc w:val="both"/>
        <w:rPr>
          <w:bCs/>
          <w:sz w:val="22"/>
          <w:szCs w:val="22"/>
        </w:rPr>
      </w:pPr>
      <w:r>
        <w:rPr>
          <w:bCs/>
          <w:sz w:val="22"/>
          <w:szCs w:val="22"/>
        </w:rPr>
        <w:t>5.3.4</w:t>
      </w:r>
      <w:r>
        <w:rPr>
          <w:bCs/>
          <w:sz w:val="22"/>
          <w:szCs w:val="22"/>
        </w:rPr>
        <w:tab/>
      </w:r>
      <w:r w:rsidR="00124E7C">
        <w:rPr>
          <w:bCs/>
          <w:sz w:val="22"/>
          <w:szCs w:val="22"/>
        </w:rPr>
        <w:t xml:space="preserve">There is no recorded documentation which informs us of when </w:t>
      </w:r>
      <w:r w:rsidR="005F38BF">
        <w:rPr>
          <w:bCs/>
          <w:sz w:val="22"/>
          <w:szCs w:val="22"/>
        </w:rPr>
        <w:t xml:space="preserve">or why </w:t>
      </w:r>
      <w:r w:rsidR="00124E7C">
        <w:rPr>
          <w:bCs/>
          <w:sz w:val="22"/>
          <w:szCs w:val="22"/>
        </w:rPr>
        <w:t>Colin was</w:t>
      </w:r>
      <w:r w:rsidR="00FD7F19">
        <w:rPr>
          <w:bCs/>
          <w:sz w:val="22"/>
          <w:szCs w:val="22"/>
        </w:rPr>
        <w:t xml:space="preserve"> discharged from mental health services</w:t>
      </w:r>
      <w:r w:rsidR="005F38BF">
        <w:rPr>
          <w:bCs/>
          <w:sz w:val="22"/>
          <w:szCs w:val="22"/>
        </w:rPr>
        <w:t xml:space="preserve"> </w:t>
      </w:r>
      <w:r w:rsidR="00D50C5B">
        <w:rPr>
          <w:bCs/>
          <w:sz w:val="22"/>
          <w:szCs w:val="22"/>
        </w:rPr>
        <w:t xml:space="preserve">or if his mental health was indeed monitored and reviewed between </w:t>
      </w:r>
      <w:r w:rsidR="007D01B2">
        <w:rPr>
          <w:bCs/>
          <w:sz w:val="22"/>
          <w:szCs w:val="22"/>
        </w:rPr>
        <w:t xml:space="preserve">November </w:t>
      </w:r>
      <w:r w:rsidR="00D50C5B">
        <w:rPr>
          <w:bCs/>
          <w:sz w:val="22"/>
          <w:szCs w:val="22"/>
        </w:rPr>
        <w:t>2014 and August 2016</w:t>
      </w:r>
      <w:r w:rsidR="004D690B">
        <w:rPr>
          <w:bCs/>
          <w:sz w:val="22"/>
          <w:szCs w:val="22"/>
        </w:rPr>
        <w:t xml:space="preserve"> by his GP as suggested in his original CPA discharge plan.</w:t>
      </w:r>
      <w:r w:rsidR="00D50C5B">
        <w:rPr>
          <w:bCs/>
          <w:sz w:val="22"/>
          <w:szCs w:val="22"/>
        </w:rPr>
        <w:t xml:space="preserve"> </w:t>
      </w:r>
      <w:r w:rsidR="00124E7C">
        <w:rPr>
          <w:bCs/>
          <w:sz w:val="22"/>
          <w:szCs w:val="22"/>
        </w:rPr>
        <w:t>D</w:t>
      </w:r>
      <w:r w:rsidR="00B576BC">
        <w:rPr>
          <w:bCs/>
          <w:sz w:val="22"/>
          <w:szCs w:val="22"/>
        </w:rPr>
        <w:t xml:space="preserve">uring the review period, Colin was referred to mental health services on </w:t>
      </w:r>
      <w:r w:rsidR="00E13FF8">
        <w:rPr>
          <w:bCs/>
          <w:sz w:val="22"/>
          <w:szCs w:val="22"/>
        </w:rPr>
        <w:t xml:space="preserve">six separate </w:t>
      </w:r>
      <w:r w:rsidR="00A84AA6">
        <w:rPr>
          <w:bCs/>
          <w:sz w:val="22"/>
          <w:szCs w:val="22"/>
        </w:rPr>
        <w:t>occasions</w:t>
      </w:r>
      <w:r w:rsidR="00115DD9">
        <w:rPr>
          <w:bCs/>
          <w:sz w:val="22"/>
          <w:szCs w:val="22"/>
        </w:rPr>
        <w:t xml:space="preserve"> with only two of these referrals being </w:t>
      </w:r>
      <w:r w:rsidR="00A84AA6">
        <w:rPr>
          <w:bCs/>
          <w:sz w:val="22"/>
          <w:szCs w:val="22"/>
        </w:rPr>
        <w:t xml:space="preserve">accepted by MAT.  </w:t>
      </w:r>
      <w:r w:rsidR="00124E7C">
        <w:rPr>
          <w:bCs/>
          <w:sz w:val="22"/>
          <w:szCs w:val="22"/>
        </w:rPr>
        <w:t xml:space="preserve">At this time Colin was refusing to engage with any services or agencies, was toileting in his back garden, throwing urine into his neighbour’s garden and was living in a property that was infested with rats.  </w:t>
      </w:r>
      <w:r w:rsidR="00424C5D">
        <w:rPr>
          <w:bCs/>
          <w:sz w:val="22"/>
          <w:szCs w:val="22"/>
        </w:rPr>
        <w:t>These were clear relapse indicators that Colin's mental health was deteriorating, which had previously resulted in his detention under the Mental Health Act.</w:t>
      </w:r>
    </w:p>
    <w:p w14:paraId="02B5A8D1" w14:textId="77777777" w:rsidR="000C2C27" w:rsidRDefault="000C2C27" w:rsidP="008A496E">
      <w:pPr>
        <w:autoSpaceDE w:val="0"/>
        <w:autoSpaceDN w:val="0"/>
        <w:adjustRightInd w:val="0"/>
        <w:ind w:left="720"/>
        <w:jc w:val="both"/>
        <w:rPr>
          <w:bCs/>
          <w:sz w:val="22"/>
          <w:szCs w:val="22"/>
        </w:rPr>
      </w:pPr>
    </w:p>
    <w:p w14:paraId="78FC99AA" w14:textId="122CB2FA" w:rsidR="00F61F02" w:rsidRDefault="00D87A5E" w:rsidP="00D87A5E">
      <w:pPr>
        <w:autoSpaceDE w:val="0"/>
        <w:autoSpaceDN w:val="0"/>
        <w:adjustRightInd w:val="0"/>
        <w:ind w:left="720" w:hanging="720"/>
        <w:jc w:val="both"/>
        <w:rPr>
          <w:bCs/>
          <w:sz w:val="22"/>
          <w:szCs w:val="22"/>
        </w:rPr>
      </w:pPr>
      <w:r>
        <w:rPr>
          <w:bCs/>
          <w:sz w:val="22"/>
          <w:szCs w:val="22"/>
        </w:rPr>
        <w:t>5.3.5</w:t>
      </w:r>
      <w:r>
        <w:rPr>
          <w:bCs/>
          <w:sz w:val="22"/>
          <w:szCs w:val="22"/>
        </w:rPr>
        <w:tab/>
      </w:r>
      <w:r w:rsidR="00124E7C">
        <w:rPr>
          <w:bCs/>
          <w:sz w:val="22"/>
          <w:szCs w:val="22"/>
        </w:rPr>
        <w:t>Both referrals correctly instigated</w:t>
      </w:r>
      <w:r w:rsidR="00A84AA6">
        <w:rPr>
          <w:bCs/>
          <w:sz w:val="22"/>
          <w:szCs w:val="22"/>
        </w:rPr>
        <w:t xml:space="preserve"> a home visit, but only one of these w</w:t>
      </w:r>
      <w:r w:rsidR="004D690B">
        <w:rPr>
          <w:bCs/>
          <w:sz w:val="22"/>
          <w:szCs w:val="22"/>
        </w:rPr>
        <w:t>as Colin seen</w:t>
      </w:r>
      <w:r w:rsidR="00124E7C">
        <w:rPr>
          <w:bCs/>
          <w:sz w:val="22"/>
          <w:szCs w:val="22"/>
        </w:rPr>
        <w:t xml:space="preserve">, this visit </w:t>
      </w:r>
      <w:r w:rsidR="004D690B">
        <w:rPr>
          <w:bCs/>
          <w:sz w:val="22"/>
          <w:szCs w:val="22"/>
        </w:rPr>
        <w:t>lasted approximately fifteen minutes</w:t>
      </w:r>
      <w:r w:rsidR="00A84AA6">
        <w:rPr>
          <w:bCs/>
          <w:sz w:val="22"/>
          <w:szCs w:val="22"/>
        </w:rPr>
        <w:t xml:space="preserve">.  Colin was discharged from services on both occasions, citing </w:t>
      </w:r>
      <w:r w:rsidR="00333726">
        <w:rPr>
          <w:bCs/>
          <w:i/>
          <w:iCs/>
          <w:color w:val="595959" w:themeColor="text1" w:themeTint="A6"/>
          <w:sz w:val="22"/>
          <w:szCs w:val="22"/>
        </w:rPr>
        <w:t>“</w:t>
      </w:r>
      <w:r w:rsidR="00A84AA6" w:rsidRPr="00333726">
        <w:rPr>
          <w:bCs/>
          <w:i/>
          <w:iCs/>
          <w:color w:val="595959" w:themeColor="text1" w:themeTint="A6"/>
          <w:sz w:val="22"/>
          <w:szCs w:val="22"/>
        </w:rPr>
        <w:t>no immediate risk”</w:t>
      </w:r>
      <w:r w:rsidR="00A84AA6" w:rsidRPr="00333726">
        <w:rPr>
          <w:bCs/>
          <w:color w:val="595959" w:themeColor="text1" w:themeTint="A6"/>
          <w:sz w:val="22"/>
          <w:szCs w:val="22"/>
        </w:rPr>
        <w:t xml:space="preserve"> </w:t>
      </w:r>
      <w:r w:rsidR="00A84AA6">
        <w:rPr>
          <w:bCs/>
          <w:sz w:val="22"/>
          <w:szCs w:val="22"/>
        </w:rPr>
        <w:t xml:space="preserve">and discharged back to the care of his GP.  </w:t>
      </w:r>
      <w:r w:rsidR="00124E7C">
        <w:rPr>
          <w:bCs/>
          <w:sz w:val="22"/>
          <w:szCs w:val="22"/>
        </w:rPr>
        <w:t xml:space="preserve">There is no available information to demonstrate </w:t>
      </w:r>
      <w:r w:rsidR="00597684">
        <w:rPr>
          <w:bCs/>
          <w:sz w:val="22"/>
          <w:szCs w:val="22"/>
        </w:rPr>
        <w:t>how risk was</w:t>
      </w:r>
      <w:r w:rsidR="00124E7C">
        <w:rPr>
          <w:bCs/>
          <w:sz w:val="22"/>
          <w:szCs w:val="22"/>
        </w:rPr>
        <w:t xml:space="preserve"> assessed and why th</w:t>
      </w:r>
      <w:r w:rsidR="00894DFB">
        <w:rPr>
          <w:bCs/>
          <w:sz w:val="22"/>
          <w:szCs w:val="22"/>
        </w:rPr>
        <w:t>ese</w:t>
      </w:r>
      <w:r w:rsidR="00124E7C">
        <w:rPr>
          <w:bCs/>
          <w:sz w:val="22"/>
          <w:szCs w:val="22"/>
        </w:rPr>
        <w:t xml:space="preserve"> decision</w:t>
      </w:r>
      <w:r w:rsidR="00894DFB">
        <w:rPr>
          <w:bCs/>
          <w:sz w:val="22"/>
          <w:szCs w:val="22"/>
        </w:rPr>
        <w:t>s</w:t>
      </w:r>
      <w:r w:rsidR="00124E7C">
        <w:rPr>
          <w:bCs/>
          <w:sz w:val="22"/>
          <w:szCs w:val="22"/>
        </w:rPr>
        <w:t xml:space="preserve"> w</w:t>
      </w:r>
      <w:r w:rsidR="00894DFB">
        <w:rPr>
          <w:bCs/>
          <w:sz w:val="22"/>
          <w:szCs w:val="22"/>
        </w:rPr>
        <w:t>ere</w:t>
      </w:r>
      <w:r w:rsidR="00E07BD9">
        <w:rPr>
          <w:bCs/>
          <w:sz w:val="22"/>
          <w:szCs w:val="22"/>
        </w:rPr>
        <w:t xml:space="preserve"> reached.</w:t>
      </w:r>
      <w:r w:rsidR="00424C5D">
        <w:rPr>
          <w:bCs/>
          <w:sz w:val="22"/>
          <w:szCs w:val="22"/>
        </w:rPr>
        <w:t xml:space="preserve"> </w:t>
      </w:r>
    </w:p>
    <w:p w14:paraId="4D378A0C" w14:textId="77777777" w:rsidR="00F61F02" w:rsidRDefault="00F61F02" w:rsidP="008A496E">
      <w:pPr>
        <w:autoSpaceDE w:val="0"/>
        <w:autoSpaceDN w:val="0"/>
        <w:adjustRightInd w:val="0"/>
        <w:ind w:left="720"/>
        <w:jc w:val="both"/>
        <w:rPr>
          <w:bCs/>
          <w:sz w:val="22"/>
          <w:szCs w:val="22"/>
        </w:rPr>
      </w:pPr>
    </w:p>
    <w:p w14:paraId="618D7881" w14:textId="72D84D75" w:rsidR="00CC5380" w:rsidRDefault="00D87A5E" w:rsidP="00D87A5E">
      <w:pPr>
        <w:autoSpaceDE w:val="0"/>
        <w:autoSpaceDN w:val="0"/>
        <w:adjustRightInd w:val="0"/>
        <w:ind w:left="720" w:hanging="720"/>
        <w:jc w:val="both"/>
        <w:rPr>
          <w:bCs/>
          <w:sz w:val="22"/>
          <w:szCs w:val="22"/>
        </w:rPr>
      </w:pPr>
      <w:r>
        <w:rPr>
          <w:bCs/>
          <w:sz w:val="22"/>
          <w:szCs w:val="22"/>
        </w:rPr>
        <w:t>5.3.6</w:t>
      </w:r>
      <w:r>
        <w:rPr>
          <w:bCs/>
          <w:sz w:val="22"/>
          <w:szCs w:val="22"/>
        </w:rPr>
        <w:tab/>
      </w:r>
      <w:r w:rsidR="00124E7C">
        <w:rPr>
          <w:bCs/>
          <w:sz w:val="22"/>
          <w:szCs w:val="22"/>
        </w:rPr>
        <w:t xml:space="preserve">An </w:t>
      </w:r>
      <w:r w:rsidR="00494E50">
        <w:rPr>
          <w:bCs/>
          <w:sz w:val="22"/>
          <w:szCs w:val="22"/>
        </w:rPr>
        <w:t>up-to-date</w:t>
      </w:r>
      <w:r w:rsidR="00124E7C">
        <w:rPr>
          <w:bCs/>
          <w:sz w:val="22"/>
          <w:szCs w:val="22"/>
        </w:rPr>
        <w:t xml:space="preserve"> brief mental health chronology and risk assessment of previous and recent incidents of relapse, referrals and interventions would have identified that </w:t>
      </w:r>
      <w:r w:rsidR="001B7E53">
        <w:rPr>
          <w:bCs/>
          <w:sz w:val="22"/>
          <w:szCs w:val="22"/>
        </w:rPr>
        <w:t>Colin presented with the same relapse indicators present in previous episodes which had resulted in his detention under the Act.</w:t>
      </w:r>
    </w:p>
    <w:p w14:paraId="47F3A31C" w14:textId="039CA5D2" w:rsidR="006559E4" w:rsidRDefault="006559E4" w:rsidP="00C22688">
      <w:pPr>
        <w:autoSpaceDE w:val="0"/>
        <w:autoSpaceDN w:val="0"/>
        <w:adjustRightInd w:val="0"/>
        <w:jc w:val="both"/>
        <w:rPr>
          <w:bCs/>
          <w:sz w:val="22"/>
          <w:szCs w:val="22"/>
        </w:rPr>
      </w:pPr>
    </w:p>
    <w:p w14:paraId="0CA653ED" w14:textId="2B39DD47" w:rsidR="003A0064" w:rsidRDefault="00D87A5E" w:rsidP="00D87A5E">
      <w:pPr>
        <w:autoSpaceDE w:val="0"/>
        <w:autoSpaceDN w:val="0"/>
        <w:adjustRightInd w:val="0"/>
        <w:ind w:left="720" w:hanging="720"/>
        <w:jc w:val="both"/>
        <w:rPr>
          <w:bCs/>
          <w:i/>
          <w:iCs/>
          <w:color w:val="595959" w:themeColor="text1" w:themeTint="A6"/>
          <w:sz w:val="22"/>
          <w:szCs w:val="22"/>
        </w:rPr>
      </w:pPr>
      <w:r>
        <w:rPr>
          <w:bCs/>
          <w:sz w:val="22"/>
          <w:szCs w:val="22"/>
        </w:rPr>
        <w:t>5.3.7</w:t>
      </w:r>
      <w:r>
        <w:rPr>
          <w:bCs/>
          <w:sz w:val="22"/>
          <w:szCs w:val="22"/>
        </w:rPr>
        <w:tab/>
      </w:r>
      <w:r w:rsidR="00124E7C">
        <w:rPr>
          <w:bCs/>
          <w:sz w:val="22"/>
          <w:szCs w:val="22"/>
        </w:rPr>
        <w:t>Information provided suggests that practitioners had limited understanding of the Mental Health Act and its application with regards to self-neglect</w:t>
      </w:r>
      <w:r w:rsidR="005B1127">
        <w:rPr>
          <w:bCs/>
          <w:sz w:val="22"/>
          <w:szCs w:val="22"/>
        </w:rPr>
        <w:t xml:space="preserve"> </w:t>
      </w:r>
      <w:r w:rsidR="00E54670">
        <w:rPr>
          <w:bCs/>
          <w:sz w:val="22"/>
          <w:szCs w:val="22"/>
        </w:rPr>
        <w:t xml:space="preserve">and the importance of the early identification of deterioration in mental health. </w:t>
      </w:r>
      <w:r w:rsidR="004D690B">
        <w:rPr>
          <w:bCs/>
          <w:sz w:val="22"/>
          <w:szCs w:val="22"/>
        </w:rPr>
        <w:t>On the 17 October 2017 Safeguarding Adults, First Response request</w:t>
      </w:r>
      <w:r w:rsidR="00124E7C">
        <w:rPr>
          <w:bCs/>
          <w:sz w:val="22"/>
          <w:szCs w:val="22"/>
        </w:rPr>
        <w:t>ed</w:t>
      </w:r>
      <w:r w:rsidR="004D690B">
        <w:rPr>
          <w:bCs/>
          <w:sz w:val="22"/>
          <w:szCs w:val="22"/>
        </w:rPr>
        <w:t xml:space="preserve"> support from MAT</w:t>
      </w:r>
      <w:r w:rsidR="00C22688">
        <w:rPr>
          <w:bCs/>
          <w:sz w:val="22"/>
          <w:szCs w:val="22"/>
        </w:rPr>
        <w:t xml:space="preserve"> as safeguarding concerns had been raised by Anthony Gold solicitors that Colin had a rat infestation at his property.  MAT has recorded in response to the request </w:t>
      </w:r>
      <w:r w:rsidR="00C22688" w:rsidRPr="00333726">
        <w:rPr>
          <w:bCs/>
          <w:i/>
          <w:iCs/>
          <w:color w:val="595959" w:themeColor="text1" w:themeTint="A6"/>
          <w:sz w:val="22"/>
          <w:szCs w:val="22"/>
        </w:rPr>
        <w:t xml:space="preserve">"unless we establish the risk to self and others and </w:t>
      </w:r>
      <w:r w:rsidR="00124E7C" w:rsidRPr="00333726">
        <w:rPr>
          <w:bCs/>
          <w:i/>
          <w:iCs/>
          <w:color w:val="595959" w:themeColor="text1" w:themeTint="A6"/>
          <w:sz w:val="22"/>
          <w:szCs w:val="22"/>
        </w:rPr>
        <w:t>refus</w:t>
      </w:r>
      <w:r w:rsidR="00124E7C">
        <w:rPr>
          <w:bCs/>
          <w:i/>
          <w:iCs/>
          <w:color w:val="595959" w:themeColor="text1" w:themeTint="A6"/>
          <w:sz w:val="22"/>
          <w:szCs w:val="22"/>
        </w:rPr>
        <w:t>al of</w:t>
      </w:r>
      <w:r w:rsidR="00C22688" w:rsidRPr="00333726">
        <w:rPr>
          <w:bCs/>
          <w:i/>
          <w:iCs/>
          <w:color w:val="595959" w:themeColor="text1" w:themeTint="A6"/>
          <w:sz w:val="22"/>
          <w:szCs w:val="22"/>
        </w:rPr>
        <w:t xml:space="preserve"> treatment, we have no powers under the MHA to allow entry into clients home as being suggested."  </w:t>
      </w:r>
    </w:p>
    <w:p w14:paraId="4C91E959" w14:textId="77777777" w:rsidR="003A0064" w:rsidRDefault="003A0064" w:rsidP="003A0064">
      <w:pPr>
        <w:autoSpaceDE w:val="0"/>
        <w:autoSpaceDN w:val="0"/>
        <w:adjustRightInd w:val="0"/>
        <w:ind w:left="720"/>
        <w:jc w:val="both"/>
        <w:rPr>
          <w:bCs/>
          <w:i/>
          <w:iCs/>
          <w:color w:val="595959" w:themeColor="text1" w:themeTint="A6"/>
          <w:sz w:val="22"/>
          <w:szCs w:val="22"/>
        </w:rPr>
      </w:pPr>
    </w:p>
    <w:p w14:paraId="198EFC81" w14:textId="78757889" w:rsidR="003A0064" w:rsidRPr="005B1127" w:rsidRDefault="00D87A5E" w:rsidP="00D87A5E">
      <w:pPr>
        <w:autoSpaceDE w:val="0"/>
        <w:autoSpaceDN w:val="0"/>
        <w:adjustRightInd w:val="0"/>
        <w:ind w:left="720" w:hanging="720"/>
        <w:jc w:val="both"/>
        <w:rPr>
          <w:bCs/>
          <w:color w:val="000000" w:themeColor="text1"/>
          <w:sz w:val="22"/>
          <w:szCs w:val="22"/>
        </w:rPr>
      </w:pPr>
      <w:r w:rsidRPr="00D87A5E">
        <w:rPr>
          <w:bCs/>
          <w:color w:val="000000" w:themeColor="text1"/>
          <w:sz w:val="22"/>
          <w:szCs w:val="22"/>
        </w:rPr>
        <w:t>5.3.8</w:t>
      </w:r>
      <w:r>
        <w:rPr>
          <w:bCs/>
          <w:i/>
          <w:iCs/>
          <w:color w:val="595959" w:themeColor="text1" w:themeTint="A6"/>
          <w:sz w:val="22"/>
          <w:szCs w:val="22"/>
        </w:rPr>
        <w:tab/>
      </w:r>
      <w:r w:rsidR="00124E7C" w:rsidRPr="00333726">
        <w:rPr>
          <w:bCs/>
          <w:i/>
          <w:iCs/>
          <w:color w:val="595959" w:themeColor="text1" w:themeTint="A6"/>
          <w:sz w:val="22"/>
          <w:szCs w:val="22"/>
        </w:rPr>
        <w:t xml:space="preserve"> </w:t>
      </w:r>
      <w:r w:rsidR="00124E7C">
        <w:rPr>
          <w:bCs/>
          <w:color w:val="000000" w:themeColor="text1"/>
          <w:sz w:val="22"/>
          <w:szCs w:val="22"/>
        </w:rPr>
        <w:t>It is unclear why this decision was not challenged</w:t>
      </w:r>
      <w:r w:rsidR="00082A37">
        <w:rPr>
          <w:bCs/>
          <w:color w:val="000000" w:themeColor="text1"/>
          <w:sz w:val="22"/>
          <w:szCs w:val="22"/>
        </w:rPr>
        <w:t xml:space="preserve"> or why Colin was not </w:t>
      </w:r>
      <w:r w:rsidR="00AF53A1">
        <w:rPr>
          <w:bCs/>
          <w:color w:val="000000" w:themeColor="text1"/>
          <w:sz w:val="22"/>
          <w:szCs w:val="22"/>
        </w:rPr>
        <w:t>referred</w:t>
      </w:r>
      <w:r w:rsidR="00082A37">
        <w:rPr>
          <w:bCs/>
          <w:color w:val="000000" w:themeColor="text1"/>
          <w:sz w:val="22"/>
          <w:szCs w:val="22"/>
        </w:rPr>
        <w:t xml:space="preserve"> to CPA</w:t>
      </w:r>
      <w:r w:rsidR="00124E7C">
        <w:rPr>
          <w:bCs/>
          <w:color w:val="000000" w:themeColor="text1"/>
          <w:sz w:val="22"/>
          <w:szCs w:val="22"/>
        </w:rPr>
        <w:t xml:space="preserve"> given </w:t>
      </w:r>
      <w:r w:rsidR="00082A37">
        <w:rPr>
          <w:bCs/>
          <w:color w:val="000000" w:themeColor="text1"/>
          <w:sz w:val="22"/>
          <w:szCs w:val="22"/>
        </w:rPr>
        <w:t xml:space="preserve">he </w:t>
      </w:r>
      <w:r w:rsidR="00124E7C">
        <w:rPr>
          <w:bCs/>
          <w:color w:val="000000" w:themeColor="text1"/>
          <w:sz w:val="22"/>
          <w:szCs w:val="22"/>
        </w:rPr>
        <w:t>was clearly refusing treatment; refusal of antipsychotic medication and engagement with GP for review and monitoring of his mental</w:t>
      </w:r>
      <w:r w:rsidR="00C845E0">
        <w:rPr>
          <w:bCs/>
          <w:color w:val="000000" w:themeColor="text1"/>
          <w:sz w:val="22"/>
          <w:szCs w:val="22"/>
        </w:rPr>
        <w:t xml:space="preserve"> health</w:t>
      </w:r>
      <w:r w:rsidR="00124E7C">
        <w:rPr>
          <w:bCs/>
          <w:color w:val="000000" w:themeColor="text1"/>
          <w:sz w:val="22"/>
          <w:szCs w:val="22"/>
        </w:rPr>
        <w:t xml:space="preserve"> and was at risk of the rat infestation in his property given his rejection of pest control services.</w:t>
      </w:r>
    </w:p>
    <w:p w14:paraId="70F5F5CD" w14:textId="26E3B6E8" w:rsidR="009B4933" w:rsidRDefault="009B4933" w:rsidP="00B75E22">
      <w:pPr>
        <w:autoSpaceDE w:val="0"/>
        <w:autoSpaceDN w:val="0"/>
        <w:adjustRightInd w:val="0"/>
        <w:jc w:val="both"/>
        <w:rPr>
          <w:bCs/>
          <w:i/>
          <w:iCs/>
          <w:color w:val="595959" w:themeColor="text1" w:themeTint="A6"/>
          <w:sz w:val="22"/>
          <w:szCs w:val="22"/>
        </w:rPr>
      </w:pPr>
    </w:p>
    <w:p w14:paraId="17318C64" w14:textId="7ABB09C5" w:rsidR="003A0064" w:rsidRPr="005B1127" w:rsidRDefault="00D87A5E" w:rsidP="00D87A5E">
      <w:pPr>
        <w:autoSpaceDE w:val="0"/>
        <w:autoSpaceDN w:val="0"/>
        <w:adjustRightInd w:val="0"/>
        <w:ind w:left="720" w:hanging="720"/>
        <w:jc w:val="both"/>
        <w:rPr>
          <w:bCs/>
          <w:color w:val="000000" w:themeColor="text1"/>
          <w:sz w:val="22"/>
          <w:szCs w:val="22"/>
        </w:rPr>
      </w:pPr>
      <w:r>
        <w:rPr>
          <w:bCs/>
          <w:color w:val="000000" w:themeColor="text1"/>
          <w:sz w:val="22"/>
          <w:szCs w:val="22"/>
        </w:rPr>
        <w:lastRenderedPageBreak/>
        <w:t>5.3.9</w:t>
      </w:r>
      <w:r>
        <w:rPr>
          <w:bCs/>
          <w:color w:val="000000" w:themeColor="text1"/>
          <w:sz w:val="22"/>
          <w:szCs w:val="22"/>
        </w:rPr>
        <w:tab/>
      </w:r>
      <w:r w:rsidR="00124E7C">
        <w:rPr>
          <w:bCs/>
          <w:color w:val="000000" w:themeColor="text1"/>
          <w:sz w:val="22"/>
          <w:szCs w:val="22"/>
        </w:rPr>
        <w:t xml:space="preserve">Given the concerns raised and evidence </w:t>
      </w:r>
      <w:r w:rsidR="00B75E22">
        <w:rPr>
          <w:bCs/>
          <w:color w:val="000000" w:themeColor="text1"/>
          <w:sz w:val="22"/>
          <w:szCs w:val="22"/>
        </w:rPr>
        <w:t xml:space="preserve">which </w:t>
      </w:r>
      <w:r w:rsidR="00124E7C">
        <w:rPr>
          <w:bCs/>
          <w:color w:val="000000" w:themeColor="text1"/>
          <w:sz w:val="22"/>
          <w:szCs w:val="22"/>
        </w:rPr>
        <w:t>suggest</w:t>
      </w:r>
      <w:r w:rsidR="00B75E22">
        <w:rPr>
          <w:bCs/>
          <w:color w:val="000000" w:themeColor="text1"/>
          <w:sz w:val="22"/>
          <w:szCs w:val="22"/>
        </w:rPr>
        <w:t>ed</w:t>
      </w:r>
      <w:r w:rsidR="00124E7C">
        <w:rPr>
          <w:bCs/>
          <w:color w:val="000000" w:themeColor="text1"/>
          <w:sz w:val="22"/>
          <w:szCs w:val="22"/>
        </w:rPr>
        <w:t xml:space="preserve"> that Colin’s mental health was indeed deteriorating MAT could have made a referral to Merton’s Approved Mental Health Professional Team to request an application for a s</w:t>
      </w:r>
      <w:r w:rsidR="00C6547E">
        <w:rPr>
          <w:bCs/>
          <w:color w:val="000000" w:themeColor="text1"/>
          <w:sz w:val="22"/>
          <w:szCs w:val="22"/>
        </w:rPr>
        <w:t>.</w:t>
      </w:r>
      <w:r w:rsidR="00124E7C">
        <w:rPr>
          <w:bCs/>
          <w:color w:val="000000" w:themeColor="text1"/>
          <w:sz w:val="22"/>
          <w:szCs w:val="22"/>
        </w:rPr>
        <w:t xml:space="preserve">135(1) warrant which would enable police to remove Colin to </w:t>
      </w:r>
      <w:r w:rsidR="00124E7C" w:rsidRPr="009B4933">
        <w:rPr>
          <w:bCs/>
          <w:i/>
          <w:iCs/>
          <w:color w:val="595959" w:themeColor="text1" w:themeTint="A6"/>
          <w:sz w:val="22"/>
          <w:szCs w:val="22"/>
        </w:rPr>
        <w:t>“a place of safety with a view to making an application for his detention under the Mental Health Act and/or other arrangements for his treatment or care”</w:t>
      </w:r>
      <w:r w:rsidR="00124E7C">
        <w:rPr>
          <w:rStyle w:val="FootnoteReference"/>
          <w:bCs/>
          <w:i/>
          <w:iCs/>
          <w:color w:val="595959" w:themeColor="text1" w:themeTint="A6"/>
          <w:sz w:val="22"/>
          <w:szCs w:val="22"/>
        </w:rPr>
        <w:footnoteReference w:id="21"/>
      </w:r>
      <w:r w:rsidR="00124E7C">
        <w:rPr>
          <w:bCs/>
          <w:i/>
          <w:iCs/>
          <w:color w:val="595959" w:themeColor="text1" w:themeTint="A6"/>
          <w:sz w:val="22"/>
          <w:szCs w:val="22"/>
        </w:rPr>
        <w:t xml:space="preserve">.  </w:t>
      </w:r>
    </w:p>
    <w:p w14:paraId="0F401FC9" w14:textId="2449E083" w:rsidR="009B4933" w:rsidRDefault="009B4933" w:rsidP="00B75E22">
      <w:pPr>
        <w:autoSpaceDE w:val="0"/>
        <w:autoSpaceDN w:val="0"/>
        <w:adjustRightInd w:val="0"/>
        <w:jc w:val="both"/>
        <w:rPr>
          <w:bCs/>
          <w:color w:val="000000" w:themeColor="text1"/>
          <w:sz w:val="22"/>
          <w:szCs w:val="22"/>
        </w:rPr>
      </w:pPr>
    </w:p>
    <w:p w14:paraId="4136B91D" w14:textId="74F6FFC4" w:rsidR="0090345A" w:rsidRPr="00E53024" w:rsidRDefault="00D87A5E" w:rsidP="00D87A5E">
      <w:pPr>
        <w:autoSpaceDE w:val="0"/>
        <w:autoSpaceDN w:val="0"/>
        <w:adjustRightInd w:val="0"/>
        <w:ind w:left="720" w:hanging="720"/>
        <w:jc w:val="both"/>
        <w:rPr>
          <w:bCs/>
          <w:color w:val="000000" w:themeColor="text1"/>
          <w:sz w:val="22"/>
          <w:szCs w:val="22"/>
        </w:rPr>
      </w:pPr>
      <w:r>
        <w:rPr>
          <w:bCs/>
          <w:color w:val="000000" w:themeColor="text1"/>
          <w:sz w:val="22"/>
          <w:szCs w:val="22"/>
        </w:rPr>
        <w:t>5.3.10</w:t>
      </w:r>
      <w:r>
        <w:rPr>
          <w:bCs/>
          <w:color w:val="000000" w:themeColor="text1"/>
          <w:sz w:val="22"/>
          <w:szCs w:val="22"/>
        </w:rPr>
        <w:tab/>
      </w:r>
      <w:r w:rsidR="00124E7C">
        <w:rPr>
          <w:bCs/>
          <w:color w:val="000000" w:themeColor="text1"/>
          <w:sz w:val="22"/>
          <w:szCs w:val="22"/>
        </w:rPr>
        <w:t>Colin was also entitled to s</w:t>
      </w:r>
      <w:r w:rsidR="00C6547E">
        <w:rPr>
          <w:bCs/>
          <w:color w:val="000000" w:themeColor="text1"/>
          <w:sz w:val="22"/>
          <w:szCs w:val="22"/>
        </w:rPr>
        <w:t>.</w:t>
      </w:r>
      <w:r w:rsidR="00124E7C">
        <w:rPr>
          <w:bCs/>
          <w:color w:val="000000" w:themeColor="text1"/>
          <w:sz w:val="22"/>
          <w:szCs w:val="22"/>
        </w:rPr>
        <w:t>117 Aftercare</w:t>
      </w:r>
      <w:r w:rsidR="00B06425">
        <w:rPr>
          <w:bCs/>
          <w:color w:val="000000" w:themeColor="text1"/>
          <w:sz w:val="22"/>
          <w:szCs w:val="22"/>
        </w:rPr>
        <w:t xml:space="preserve"> given his previous detention under section 3 of the Mental Health Act.  </w:t>
      </w:r>
      <w:r w:rsidR="00B037FA">
        <w:rPr>
          <w:bCs/>
          <w:color w:val="000000" w:themeColor="text1"/>
          <w:sz w:val="22"/>
          <w:szCs w:val="22"/>
        </w:rPr>
        <w:t xml:space="preserve">It cannot be ascertained from the information received if Colin </w:t>
      </w:r>
      <w:r w:rsidR="00034B82">
        <w:rPr>
          <w:bCs/>
          <w:color w:val="000000" w:themeColor="text1"/>
          <w:sz w:val="22"/>
          <w:szCs w:val="22"/>
        </w:rPr>
        <w:t>were</w:t>
      </w:r>
      <w:r w:rsidR="00B037FA">
        <w:rPr>
          <w:bCs/>
          <w:color w:val="000000" w:themeColor="text1"/>
          <w:sz w:val="22"/>
          <w:szCs w:val="22"/>
        </w:rPr>
        <w:t xml:space="preserve"> ever in receipt of aftercare </w:t>
      </w:r>
      <w:r w:rsidR="00736A8C">
        <w:rPr>
          <w:bCs/>
          <w:color w:val="000000" w:themeColor="text1"/>
          <w:sz w:val="22"/>
          <w:szCs w:val="22"/>
        </w:rPr>
        <w:t>services, however, s</w:t>
      </w:r>
      <w:r w:rsidR="00C6547E">
        <w:rPr>
          <w:bCs/>
          <w:color w:val="000000" w:themeColor="text1"/>
          <w:sz w:val="22"/>
          <w:szCs w:val="22"/>
        </w:rPr>
        <w:t>.</w:t>
      </w:r>
      <w:r w:rsidR="00736A8C">
        <w:rPr>
          <w:bCs/>
          <w:color w:val="000000" w:themeColor="text1"/>
          <w:sz w:val="22"/>
          <w:szCs w:val="22"/>
        </w:rPr>
        <w:t xml:space="preserve">117 could </w:t>
      </w:r>
      <w:r w:rsidR="00F435A3">
        <w:rPr>
          <w:bCs/>
          <w:color w:val="000000" w:themeColor="text1"/>
          <w:sz w:val="22"/>
          <w:szCs w:val="22"/>
        </w:rPr>
        <w:t>have</w:t>
      </w:r>
      <w:r w:rsidR="00736A8C">
        <w:rPr>
          <w:bCs/>
          <w:color w:val="000000" w:themeColor="text1"/>
          <w:sz w:val="22"/>
          <w:szCs w:val="22"/>
        </w:rPr>
        <w:t xml:space="preserve"> supported Colin to assist him to live safely and independently in his home and be a source of monitoring </w:t>
      </w:r>
      <w:r w:rsidR="00F435A3">
        <w:rPr>
          <w:bCs/>
          <w:color w:val="000000" w:themeColor="text1"/>
          <w:sz w:val="22"/>
          <w:szCs w:val="22"/>
        </w:rPr>
        <w:t xml:space="preserve">of </w:t>
      </w:r>
      <w:r w:rsidR="00736A8C">
        <w:rPr>
          <w:bCs/>
          <w:color w:val="000000" w:themeColor="text1"/>
          <w:sz w:val="22"/>
          <w:szCs w:val="22"/>
        </w:rPr>
        <w:t>his mental health and well-being.</w:t>
      </w:r>
      <w:r w:rsidR="00E5409B">
        <w:rPr>
          <w:bCs/>
          <w:color w:val="000000" w:themeColor="text1"/>
          <w:sz w:val="22"/>
          <w:szCs w:val="22"/>
        </w:rPr>
        <w:t xml:space="preserve">  </w:t>
      </w:r>
      <w:r w:rsidR="00E5409B" w:rsidRPr="00E53024">
        <w:rPr>
          <w:bCs/>
          <w:color w:val="000000" w:themeColor="text1"/>
          <w:sz w:val="22"/>
          <w:szCs w:val="22"/>
        </w:rPr>
        <w:t>It is however recognised that Colin may have rejected offers of support /intervention and that Colin’s capacity at that time would be an integral factor as to whether this could have been put in place.</w:t>
      </w:r>
    </w:p>
    <w:p w14:paraId="2FE52629" w14:textId="04F5CC70" w:rsidR="00DD07AA" w:rsidRPr="00C6547E" w:rsidRDefault="00DD07AA" w:rsidP="008A496E">
      <w:pPr>
        <w:autoSpaceDE w:val="0"/>
        <w:autoSpaceDN w:val="0"/>
        <w:adjustRightInd w:val="0"/>
        <w:ind w:left="720"/>
        <w:jc w:val="both"/>
        <w:rPr>
          <w:bCs/>
          <w:color w:val="FF0000"/>
          <w:sz w:val="22"/>
          <w:szCs w:val="22"/>
        </w:rPr>
      </w:pPr>
    </w:p>
    <w:p w14:paraId="5611BB9B" w14:textId="45DBA99A" w:rsidR="00DD07AA" w:rsidRDefault="00D87A5E" w:rsidP="00D87A5E">
      <w:pPr>
        <w:ind w:left="720" w:hanging="720"/>
        <w:textAlignment w:val="baseline"/>
        <w:rPr>
          <w:rFonts w:eastAsia="Times New Roman" w:cstheme="minorHAnsi"/>
          <w:color w:val="000000" w:themeColor="text1"/>
          <w:sz w:val="22"/>
          <w:szCs w:val="22"/>
          <w:bdr w:val="none" w:sz="0" w:space="0" w:color="auto" w:frame="1"/>
        </w:rPr>
      </w:pPr>
      <w:r>
        <w:rPr>
          <w:bCs/>
          <w:color w:val="000000" w:themeColor="text1"/>
          <w:sz w:val="22"/>
          <w:szCs w:val="22"/>
        </w:rPr>
        <w:t>5.3.11</w:t>
      </w:r>
      <w:r>
        <w:rPr>
          <w:bCs/>
          <w:color w:val="000000" w:themeColor="text1"/>
          <w:sz w:val="22"/>
          <w:szCs w:val="22"/>
        </w:rPr>
        <w:tab/>
      </w:r>
      <w:r w:rsidR="00124E7C" w:rsidRPr="00DD07AA">
        <w:rPr>
          <w:bCs/>
          <w:color w:val="000000" w:themeColor="text1"/>
          <w:sz w:val="22"/>
          <w:szCs w:val="22"/>
        </w:rPr>
        <w:t xml:space="preserve">The Mental Health Act also provides other frameworks which could have been </w:t>
      </w:r>
      <w:r w:rsidR="00124E7C">
        <w:rPr>
          <w:bCs/>
          <w:color w:val="000000" w:themeColor="text1"/>
          <w:sz w:val="22"/>
          <w:szCs w:val="22"/>
        </w:rPr>
        <w:t xml:space="preserve">considered by both mental health services and the Safeguarding Adults, First Response </w:t>
      </w:r>
      <w:r w:rsidR="00CA57DC">
        <w:rPr>
          <w:bCs/>
          <w:color w:val="000000" w:themeColor="text1"/>
          <w:sz w:val="22"/>
          <w:szCs w:val="22"/>
        </w:rPr>
        <w:t xml:space="preserve">Team and would have been best supported and considered using a collaborative multi-agency approach. </w:t>
      </w:r>
      <w:r w:rsidR="00440FFB">
        <w:rPr>
          <w:bCs/>
          <w:color w:val="000000" w:themeColor="text1"/>
          <w:sz w:val="22"/>
          <w:szCs w:val="22"/>
        </w:rPr>
        <w:t xml:space="preserve"> </w:t>
      </w:r>
      <w:r w:rsidR="00124E7C" w:rsidRPr="00DD07AA">
        <w:rPr>
          <w:bCs/>
          <w:color w:val="000000" w:themeColor="text1"/>
          <w:sz w:val="22"/>
          <w:szCs w:val="22"/>
        </w:rPr>
        <w:t xml:space="preserve">Section 7 </w:t>
      </w:r>
      <w:r w:rsidR="00440FFB">
        <w:rPr>
          <w:bCs/>
          <w:color w:val="000000" w:themeColor="text1"/>
          <w:sz w:val="22"/>
          <w:szCs w:val="22"/>
        </w:rPr>
        <w:t xml:space="preserve">of the Mental Health Act, </w:t>
      </w:r>
      <w:r w:rsidR="00124E7C" w:rsidRPr="00DD07AA">
        <w:rPr>
          <w:bCs/>
          <w:color w:val="000000" w:themeColor="text1"/>
          <w:sz w:val="22"/>
          <w:szCs w:val="22"/>
        </w:rPr>
        <w:t xml:space="preserve">Guardianship </w:t>
      </w:r>
      <w:r w:rsidR="00440FFB">
        <w:rPr>
          <w:rFonts w:eastAsia="Times New Roman" w:cstheme="minorHAnsi"/>
          <w:color w:val="000000" w:themeColor="text1"/>
          <w:sz w:val="22"/>
          <w:szCs w:val="22"/>
          <w:bdr w:val="none" w:sz="0" w:space="0" w:color="auto" w:frame="1"/>
        </w:rPr>
        <w:t xml:space="preserve">could have been considered </w:t>
      </w:r>
      <w:r w:rsidR="00AF53A1">
        <w:rPr>
          <w:rFonts w:eastAsia="Times New Roman" w:cstheme="minorHAnsi"/>
          <w:color w:val="000000" w:themeColor="text1"/>
          <w:sz w:val="22"/>
          <w:szCs w:val="22"/>
          <w:bdr w:val="none" w:sz="0" w:space="0" w:color="auto" w:frame="1"/>
        </w:rPr>
        <w:t>to</w:t>
      </w:r>
      <w:r w:rsidR="00440FFB">
        <w:rPr>
          <w:rFonts w:eastAsia="Times New Roman" w:cstheme="minorHAnsi"/>
          <w:color w:val="000000" w:themeColor="text1"/>
          <w:sz w:val="22"/>
          <w:szCs w:val="22"/>
          <w:bdr w:val="none" w:sz="0" w:space="0" w:color="auto" w:frame="1"/>
        </w:rPr>
        <w:t xml:space="preserve"> support </w:t>
      </w:r>
      <w:r w:rsidR="00CA57DC">
        <w:rPr>
          <w:rFonts w:eastAsia="Times New Roman" w:cstheme="minorHAnsi"/>
          <w:color w:val="000000" w:themeColor="text1"/>
          <w:sz w:val="22"/>
          <w:szCs w:val="22"/>
          <w:bdr w:val="none" w:sz="0" w:space="0" w:color="auto" w:frame="1"/>
        </w:rPr>
        <w:t xml:space="preserve">Colin’s </w:t>
      </w:r>
      <w:r w:rsidR="00440FFB">
        <w:rPr>
          <w:rFonts w:eastAsia="Times New Roman" w:cstheme="minorHAnsi"/>
          <w:color w:val="000000" w:themeColor="text1"/>
          <w:sz w:val="22"/>
          <w:szCs w:val="22"/>
          <w:bdr w:val="none" w:sz="0" w:space="0" w:color="auto" w:frame="1"/>
        </w:rPr>
        <w:t>engagement with mental health services and treatment</w:t>
      </w:r>
      <w:r w:rsidR="00CA57DC">
        <w:rPr>
          <w:rFonts w:eastAsia="Times New Roman" w:cstheme="minorHAnsi"/>
          <w:color w:val="000000" w:themeColor="text1"/>
          <w:sz w:val="22"/>
          <w:szCs w:val="22"/>
          <w:bdr w:val="none" w:sz="0" w:space="0" w:color="auto" w:frame="1"/>
        </w:rPr>
        <w:t>.</w:t>
      </w:r>
      <w:r w:rsidR="00124E7C">
        <w:rPr>
          <w:rStyle w:val="FootnoteReference"/>
          <w:rFonts w:eastAsia="Times New Roman" w:cstheme="minorHAnsi"/>
          <w:color w:val="000000" w:themeColor="text1"/>
          <w:sz w:val="22"/>
          <w:szCs w:val="22"/>
          <w:bdr w:val="none" w:sz="0" w:space="0" w:color="auto" w:frame="1"/>
        </w:rPr>
        <w:footnoteReference w:id="22"/>
      </w:r>
      <w:r w:rsidR="00CA57DC">
        <w:rPr>
          <w:rFonts w:eastAsia="Times New Roman" w:cstheme="minorHAnsi"/>
          <w:color w:val="000000" w:themeColor="text1"/>
          <w:sz w:val="22"/>
          <w:szCs w:val="22"/>
          <w:bdr w:val="none" w:sz="0" w:space="0" w:color="auto" w:frame="1"/>
        </w:rPr>
        <w:t xml:space="preserve"> </w:t>
      </w:r>
      <w:r w:rsidR="00B75E22">
        <w:rPr>
          <w:rFonts w:eastAsia="Times New Roman" w:cstheme="minorHAnsi"/>
          <w:color w:val="000000" w:themeColor="text1"/>
          <w:sz w:val="22"/>
          <w:szCs w:val="22"/>
          <w:bdr w:val="none" w:sz="0" w:space="0" w:color="auto" w:frame="1"/>
        </w:rPr>
        <w:t>A Supervision Community Treatment Order</w:t>
      </w:r>
      <w:r w:rsidR="00124E7C">
        <w:rPr>
          <w:rStyle w:val="FootnoteReference"/>
          <w:rFonts w:eastAsia="Times New Roman" w:cstheme="minorHAnsi"/>
          <w:color w:val="000000" w:themeColor="text1"/>
          <w:sz w:val="22"/>
          <w:szCs w:val="22"/>
          <w:bdr w:val="none" w:sz="0" w:space="0" w:color="auto" w:frame="1"/>
        </w:rPr>
        <w:footnoteReference w:id="23"/>
      </w:r>
      <w:r w:rsidR="00B75E22">
        <w:rPr>
          <w:rFonts w:eastAsia="Times New Roman" w:cstheme="minorHAnsi"/>
          <w:color w:val="000000" w:themeColor="text1"/>
          <w:sz w:val="22"/>
          <w:szCs w:val="22"/>
          <w:bdr w:val="none" w:sz="0" w:space="0" w:color="auto" w:frame="1"/>
        </w:rPr>
        <w:t xml:space="preserve"> </w:t>
      </w:r>
      <w:r w:rsidR="00CA57DC">
        <w:rPr>
          <w:rFonts w:eastAsia="Times New Roman" w:cstheme="minorHAnsi"/>
          <w:color w:val="000000" w:themeColor="text1"/>
          <w:sz w:val="22"/>
          <w:szCs w:val="22"/>
          <w:bdr w:val="none" w:sz="0" w:space="0" w:color="auto" w:frame="1"/>
        </w:rPr>
        <w:t xml:space="preserve">before Colin's discharge from hospital </w:t>
      </w:r>
      <w:r w:rsidR="00697367">
        <w:rPr>
          <w:rFonts w:eastAsia="Times New Roman" w:cstheme="minorHAnsi"/>
          <w:color w:val="000000" w:themeColor="text1"/>
          <w:sz w:val="22"/>
          <w:szCs w:val="22"/>
          <w:bdr w:val="none" w:sz="0" w:space="0" w:color="auto" w:frame="1"/>
        </w:rPr>
        <w:t xml:space="preserve">under </w:t>
      </w:r>
      <w:r w:rsidR="00CA57DC">
        <w:rPr>
          <w:rFonts w:eastAsia="Times New Roman" w:cstheme="minorHAnsi"/>
          <w:color w:val="000000" w:themeColor="text1"/>
          <w:sz w:val="22"/>
          <w:szCs w:val="22"/>
          <w:bdr w:val="none" w:sz="0" w:space="0" w:color="auto" w:frame="1"/>
        </w:rPr>
        <w:t xml:space="preserve">section 3 of the Mental Health Act </w:t>
      </w:r>
      <w:r w:rsidR="00B75E22">
        <w:rPr>
          <w:rFonts w:eastAsia="Times New Roman" w:cstheme="minorHAnsi"/>
          <w:color w:val="000000" w:themeColor="text1"/>
          <w:sz w:val="22"/>
          <w:szCs w:val="22"/>
          <w:bdr w:val="none" w:sz="0" w:space="0" w:color="auto" w:frame="1"/>
        </w:rPr>
        <w:t xml:space="preserve">could also have been </w:t>
      </w:r>
      <w:r w:rsidR="00CA57DC">
        <w:rPr>
          <w:rFonts w:eastAsia="Times New Roman" w:cstheme="minorHAnsi"/>
          <w:color w:val="000000" w:themeColor="text1"/>
          <w:sz w:val="22"/>
          <w:szCs w:val="22"/>
          <w:bdr w:val="none" w:sz="0" w:space="0" w:color="auto" w:frame="1"/>
        </w:rPr>
        <w:t>consider</w:t>
      </w:r>
      <w:r w:rsidR="00B75E22">
        <w:rPr>
          <w:rFonts w:eastAsia="Times New Roman" w:cstheme="minorHAnsi"/>
          <w:color w:val="000000" w:themeColor="text1"/>
          <w:sz w:val="22"/>
          <w:szCs w:val="22"/>
          <w:bdr w:val="none" w:sz="0" w:space="0" w:color="auto" w:frame="1"/>
        </w:rPr>
        <w:t>ed</w:t>
      </w:r>
      <w:r w:rsidR="00CA57DC">
        <w:rPr>
          <w:rFonts w:eastAsia="Times New Roman" w:cstheme="minorHAnsi"/>
          <w:color w:val="000000" w:themeColor="text1"/>
          <w:sz w:val="22"/>
          <w:szCs w:val="22"/>
          <w:bdr w:val="none" w:sz="0" w:space="0" w:color="auto" w:frame="1"/>
        </w:rPr>
        <w:t xml:space="preserve"> </w:t>
      </w:r>
      <w:r w:rsidR="00B75E22">
        <w:rPr>
          <w:rFonts w:eastAsia="Times New Roman" w:cstheme="minorHAnsi"/>
          <w:color w:val="000000" w:themeColor="text1"/>
          <w:sz w:val="22"/>
          <w:szCs w:val="22"/>
          <w:bdr w:val="none" w:sz="0" w:space="0" w:color="auto" w:frame="1"/>
        </w:rPr>
        <w:t xml:space="preserve">and thought </w:t>
      </w:r>
      <w:r w:rsidR="00CA57DC">
        <w:rPr>
          <w:rFonts w:eastAsia="Times New Roman" w:cstheme="minorHAnsi"/>
          <w:color w:val="000000" w:themeColor="text1"/>
          <w:sz w:val="22"/>
          <w:szCs w:val="22"/>
          <w:bdr w:val="none" w:sz="0" w:space="0" w:color="auto" w:frame="1"/>
        </w:rPr>
        <w:t xml:space="preserve">given </w:t>
      </w:r>
      <w:r w:rsidR="00697367">
        <w:rPr>
          <w:rFonts w:eastAsia="Times New Roman" w:cstheme="minorHAnsi"/>
          <w:color w:val="000000" w:themeColor="text1"/>
          <w:sz w:val="22"/>
          <w:szCs w:val="22"/>
          <w:bdr w:val="none" w:sz="0" w:space="0" w:color="auto" w:frame="1"/>
        </w:rPr>
        <w:t xml:space="preserve">as to the effectiveness </w:t>
      </w:r>
      <w:r w:rsidR="00B75E22">
        <w:rPr>
          <w:rFonts w:eastAsia="Times New Roman" w:cstheme="minorHAnsi"/>
          <w:color w:val="000000" w:themeColor="text1"/>
          <w:sz w:val="22"/>
          <w:szCs w:val="22"/>
          <w:bdr w:val="none" w:sz="0" w:space="0" w:color="auto" w:frame="1"/>
        </w:rPr>
        <w:t>such an order</w:t>
      </w:r>
      <w:r w:rsidR="00697367">
        <w:rPr>
          <w:rFonts w:eastAsia="Times New Roman" w:cstheme="minorHAnsi"/>
          <w:color w:val="000000" w:themeColor="text1"/>
          <w:sz w:val="22"/>
          <w:szCs w:val="22"/>
          <w:bdr w:val="none" w:sz="0" w:space="0" w:color="auto" w:frame="1"/>
        </w:rPr>
        <w:t xml:space="preserve"> may have had in ensuring Colin’s continued mental health </w:t>
      </w:r>
      <w:r w:rsidR="00F710D7">
        <w:rPr>
          <w:rFonts w:eastAsia="Times New Roman" w:cstheme="minorHAnsi"/>
          <w:color w:val="000000" w:themeColor="text1"/>
          <w:sz w:val="22"/>
          <w:szCs w:val="22"/>
          <w:bdr w:val="none" w:sz="0" w:space="0" w:color="auto" w:frame="1"/>
        </w:rPr>
        <w:t xml:space="preserve">and </w:t>
      </w:r>
      <w:r w:rsidR="00697367">
        <w:rPr>
          <w:rFonts w:eastAsia="Times New Roman" w:cstheme="minorHAnsi"/>
          <w:color w:val="000000" w:themeColor="text1"/>
          <w:sz w:val="22"/>
          <w:szCs w:val="22"/>
          <w:bdr w:val="none" w:sz="0" w:space="0" w:color="auto" w:frame="1"/>
        </w:rPr>
        <w:t>well-being</w:t>
      </w:r>
      <w:r w:rsidR="00F710D7">
        <w:rPr>
          <w:rFonts w:eastAsia="Times New Roman" w:cstheme="minorHAnsi"/>
          <w:color w:val="000000" w:themeColor="text1"/>
          <w:sz w:val="22"/>
          <w:szCs w:val="22"/>
          <w:bdr w:val="none" w:sz="0" w:space="0" w:color="auto" w:frame="1"/>
        </w:rPr>
        <w:t>.</w:t>
      </w:r>
    </w:p>
    <w:p w14:paraId="3FED905C" w14:textId="17C7FA02" w:rsidR="00B75E22" w:rsidRPr="009A7C17" w:rsidRDefault="00B75E22" w:rsidP="00440FFB">
      <w:pPr>
        <w:ind w:left="720"/>
        <w:textAlignment w:val="baseline"/>
        <w:rPr>
          <w:rFonts w:eastAsia="Times New Roman" w:cstheme="minorHAnsi"/>
          <w:color w:val="000000" w:themeColor="text1"/>
          <w:sz w:val="22"/>
          <w:szCs w:val="22"/>
          <w:bdr w:val="none" w:sz="0" w:space="0" w:color="auto" w:frame="1"/>
        </w:rPr>
      </w:pPr>
    </w:p>
    <w:p w14:paraId="4CBADB09" w14:textId="1807BB60" w:rsidR="00F710D7" w:rsidRPr="009A7C17" w:rsidRDefault="00D87A5E" w:rsidP="00D87A5E">
      <w:pPr>
        <w:rPr>
          <w:b/>
          <w:sz w:val="22"/>
          <w:szCs w:val="22"/>
        </w:rPr>
      </w:pPr>
      <w:r>
        <w:rPr>
          <w:b/>
          <w:sz w:val="22"/>
          <w:szCs w:val="22"/>
        </w:rPr>
        <w:t>5.4</w:t>
      </w:r>
      <w:r>
        <w:rPr>
          <w:b/>
          <w:sz w:val="22"/>
          <w:szCs w:val="22"/>
        </w:rPr>
        <w:tab/>
      </w:r>
      <w:r w:rsidR="00124E7C" w:rsidRPr="009A7C17">
        <w:rPr>
          <w:b/>
          <w:sz w:val="22"/>
          <w:szCs w:val="22"/>
        </w:rPr>
        <w:t>Multi-Agency Working</w:t>
      </w:r>
      <w:r w:rsidR="00AA2EEB">
        <w:rPr>
          <w:b/>
          <w:sz w:val="22"/>
          <w:szCs w:val="22"/>
        </w:rPr>
        <w:t xml:space="preserve">, </w:t>
      </w:r>
      <w:r w:rsidR="00124E7C" w:rsidRPr="009A7C17">
        <w:rPr>
          <w:b/>
          <w:sz w:val="22"/>
          <w:szCs w:val="22"/>
        </w:rPr>
        <w:t>Interagency Communication, and Case Coordination</w:t>
      </w:r>
    </w:p>
    <w:p w14:paraId="19300617" w14:textId="7825DC17" w:rsidR="00C24C33" w:rsidRDefault="00D87A5E" w:rsidP="00D87A5E">
      <w:pPr>
        <w:ind w:left="720" w:hanging="720"/>
        <w:rPr>
          <w:rFonts w:eastAsia="Times New Roman" w:cstheme="minorHAnsi"/>
          <w:color w:val="000000" w:themeColor="text1"/>
          <w:sz w:val="22"/>
          <w:szCs w:val="22"/>
        </w:rPr>
      </w:pPr>
      <w:r>
        <w:rPr>
          <w:rFonts w:eastAsia="Times New Roman" w:cstheme="minorHAnsi"/>
          <w:color w:val="000000" w:themeColor="text1"/>
          <w:sz w:val="22"/>
          <w:szCs w:val="22"/>
        </w:rPr>
        <w:t>5.4.1</w:t>
      </w:r>
      <w:r>
        <w:rPr>
          <w:rFonts w:eastAsia="Times New Roman" w:cstheme="minorHAnsi"/>
          <w:color w:val="000000" w:themeColor="text1"/>
          <w:sz w:val="22"/>
          <w:szCs w:val="22"/>
        </w:rPr>
        <w:tab/>
      </w:r>
      <w:r w:rsidR="00124E7C">
        <w:rPr>
          <w:rFonts w:eastAsia="Times New Roman" w:cstheme="minorHAnsi"/>
          <w:color w:val="000000" w:themeColor="text1"/>
          <w:sz w:val="22"/>
          <w:szCs w:val="22"/>
        </w:rPr>
        <w:t xml:space="preserve">During the review period, there were numerous missed opportunities for information sharing between agencies and services which could </w:t>
      </w:r>
      <w:r w:rsidR="00AA0BE4">
        <w:rPr>
          <w:rFonts w:eastAsia="Times New Roman" w:cstheme="minorHAnsi"/>
          <w:color w:val="000000" w:themeColor="text1"/>
          <w:sz w:val="22"/>
          <w:szCs w:val="22"/>
        </w:rPr>
        <w:t>have</w:t>
      </w:r>
      <w:r w:rsidR="00124E7C">
        <w:rPr>
          <w:rFonts w:eastAsia="Times New Roman" w:cstheme="minorHAnsi"/>
          <w:color w:val="000000" w:themeColor="text1"/>
          <w:sz w:val="22"/>
          <w:szCs w:val="22"/>
        </w:rPr>
        <w:t xml:space="preserve"> resulted in </w:t>
      </w:r>
      <w:r w:rsidR="00F20672">
        <w:rPr>
          <w:rFonts w:eastAsia="Times New Roman" w:cstheme="minorHAnsi"/>
          <w:color w:val="000000" w:themeColor="text1"/>
          <w:sz w:val="22"/>
          <w:szCs w:val="22"/>
        </w:rPr>
        <w:t>multi-agency interventions</w:t>
      </w:r>
      <w:r w:rsidR="00124E7C">
        <w:rPr>
          <w:rFonts w:eastAsia="Times New Roman" w:cstheme="minorHAnsi"/>
          <w:color w:val="000000" w:themeColor="text1"/>
          <w:sz w:val="22"/>
          <w:szCs w:val="22"/>
        </w:rPr>
        <w:t xml:space="preserve"> to ensure </w:t>
      </w:r>
      <w:r w:rsidR="00AA0BE4">
        <w:rPr>
          <w:rFonts w:eastAsia="Times New Roman" w:cstheme="minorHAnsi"/>
          <w:color w:val="000000" w:themeColor="text1"/>
          <w:sz w:val="22"/>
          <w:szCs w:val="22"/>
        </w:rPr>
        <w:t>Colin’s</w:t>
      </w:r>
      <w:r w:rsidR="00124E7C">
        <w:rPr>
          <w:rFonts w:eastAsia="Times New Roman" w:cstheme="minorHAnsi"/>
          <w:color w:val="000000" w:themeColor="text1"/>
          <w:sz w:val="22"/>
          <w:szCs w:val="22"/>
        </w:rPr>
        <w:t xml:space="preserve"> well-being and safety</w:t>
      </w:r>
      <w:r w:rsidR="00AA0BE4">
        <w:rPr>
          <w:rFonts w:eastAsia="Times New Roman" w:cstheme="minorHAnsi"/>
          <w:color w:val="000000" w:themeColor="text1"/>
          <w:sz w:val="22"/>
          <w:szCs w:val="22"/>
        </w:rPr>
        <w:t xml:space="preserve">.  Agencies appeared to be working very </w:t>
      </w:r>
      <w:r w:rsidR="00AA0BE4">
        <w:rPr>
          <w:rFonts w:eastAsia="Times New Roman" w:cstheme="minorHAnsi"/>
          <w:color w:val="000000" w:themeColor="text1"/>
          <w:sz w:val="22"/>
          <w:szCs w:val="22"/>
        </w:rPr>
        <w:lastRenderedPageBreak/>
        <w:t xml:space="preserve">much in silo and </w:t>
      </w:r>
      <w:r w:rsidR="00EB6B2B">
        <w:rPr>
          <w:rFonts w:eastAsia="Times New Roman" w:cstheme="minorHAnsi"/>
          <w:color w:val="000000" w:themeColor="text1"/>
          <w:sz w:val="22"/>
          <w:szCs w:val="22"/>
        </w:rPr>
        <w:t>unclear of their statutory roles and responsibilities. Pr</w:t>
      </w:r>
      <w:r w:rsidR="00AA0BE4">
        <w:rPr>
          <w:rFonts w:eastAsia="Times New Roman" w:cstheme="minorHAnsi"/>
          <w:color w:val="000000" w:themeColor="text1"/>
          <w:sz w:val="22"/>
          <w:szCs w:val="22"/>
        </w:rPr>
        <w:t xml:space="preserve">actitioners seemed </w:t>
      </w:r>
      <w:r w:rsidR="00EB6B2B">
        <w:rPr>
          <w:rFonts w:eastAsia="Times New Roman" w:cstheme="minorHAnsi"/>
          <w:color w:val="000000" w:themeColor="text1"/>
          <w:sz w:val="22"/>
          <w:szCs w:val="22"/>
        </w:rPr>
        <w:t xml:space="preserve">unsure </w:t>
      </w:r>
      <w:r w:rsidR="00AA0BE4">
        <w:rPr>
          <w:rFonts w:eastAsia="Times New Roman" w:cstheme="minorHAnsi"/>
          <w:color w:val="000000" w:themeColor="text1"/>
          <w:sz w:val="22"/>
          <w:szCs w:val="22"/>
        </w:rPr>
        <w:t xml:space="preserve">of </w:t>
      </w:r>
      <w:r w:rsidR="009A7C17">
        <w:rPr>
          <w:rFonts w:eastAsia="Times New Roman" w:cstheme="minorHAnsi"/>
          <w:color w:val="000000" w:themeColor="text1"/>
          <w:sz w:val="22"/>
          <w:szCs w:val="22"/>
        </w:rPr>
        <w:t xml:space="preserve">both adult safeguarding procedures and </w:t>
      </w:r>
      <w:r w:rsidR="00AA0BE4">
        <w:rPr>
          <w:rFonts w:eastAsia="Times New Roman" w:cstheme="minorHAnsi"/>
          <w:color w:val="000000" w:themeColor="text1"/>
          <w:sz w:val="22"/>
          <w:szCs w:val="22"/>
        </w:rPr>
        <w:t xml:space="preserve">pathways to take when working with adults that self-neglect.  </w:t>
      </w:r>
    </w:p>
    <w:p w14:paraId="74A00DDB" w14:textId="3B407CD3" w:rsidR="008D67B1" w:rsidRDefault="008D67B1" w:rsidP="00F710D7">
      <w:pPr>
        <w:ind w:left="720"/>
        <w:rPr>
          <w:rFonts w:eastAsia="Times New Roman" w:cstheme="minorHAnsi"/>
          <w:color w:val="000000" w:themeColor="text1"/>
          <w:sz w:val="22"/>
          <w:szCs w:val="22"/>
        </w:rPr>
      </w:pPr>
    </w:p>
    <w:p w14:paraId="340184A4" w14:textId="526942D8" w:rsidR="008D67B1" w:rsidRPr="00F710D7" w:rsidRDefault="00D87A5E" w:rsidP="00D87A5E">
      <w:pPr>
        <w:ind w:left="720" w:hanging="720"/>
        <w:rPr>
          <w:b/>
        </w:rPr>
      </w:pPr>
      <w:r>
        <w:rPr>
          <w:rFonts w:eastAsia="Times New Roman" w:cstheme="minorHAnsi"/>
          <w:color w:val="000000" w:themeColor="text1"/>
          <w:sz w:val="22"/>
          <w:szCs w:val="22"/>
        </w:rPr>
        <w:t>5.4.2</w:t>
      </w:r>
      <w:r>
        <w:rPr>
          <w:rFonts w:eastAsia="Times New Roman" w:cstheme="minorHAnsi"/>
          <w:color w:val="000000" w:themeColor="text1"/>
          <w:sz w:val="22"/>
          <w:szCs w:val="22"/>
        </w:rPr>
        <w:tab/>
      </w:r>
      <w:r w:rsidR="00124E7C">
        <w:rPr>
          <w:rFonts w:eastAsia="Times New Roman" w:cstheme="minorHAnsi"/>
          <w:color w:val="000000" w:themeColor="text1"/>
          <w:sz w:val="22"/>
          <w:szCs w:val="22"/>
        </w:rPr>
        <w:t xml:space="preserve">Although there were many recorded incidents of concern amongst agencies only twice was a multi-agency meeting referred to.  </w:t>
      </w:r>
      <w:r w:rsidR="006A4DFD">
        <w:rPr>
          <w:rFonts w:eastAsia="Times New Roman" w:cstheme="minorHAnsi"/>
          <w:color w:val="000000" w:themeColor="text1"/>
          <w:sz w:val="22"/>
          <w:szCs w:val="22"/>
        </w:rPr>
        <w:t xml:space="preserve">The first occasion </w:t>
      </w:r>
      <w:r w:rsidR="002F35F7">
        <w:rPr>
          <w:rFonts w:eastAsia="Times New Roman" w:cstheme="minorHAnsi"/>
          <w:color w:val="000000" w:themeColor="text1"/>
          <w:sz w:val="22"/>
          <w:szCs w:val="22"/>
        </w:rPr>
        <w:t xml:space="preserve">on </w:t>
      </w:r>
      <w:r w:rsidR="0079567F">
        <w:rPr>
          <w:rFonts w:eastAsia="Times New Roman" w:cstheme="minorHAnsi"/>
          <w:color w:val="000000" w:themeColor="text1"/>
          <w:sz w:val="22"/>
          <w:szCs w:val="22"/>
        </w:rPr>
        <w:t>the 30</w:t>
      </w:r>
      <w:r w:rsidR="002F35F7">
        <w:rPr>
          <w:rFonts w:eastAsia="Times New Roman" w:cstheme="minorHAnsi"/>
          <w:color w:val="000000" w:themeColor="text1"/>
          <w:sz w:val="22"/>
          <w:szCs w:val="22"/>
        </w:rPr>
        <w:t xml:space="preserve"> October 2017 </w:t>
      </w:r>
      <w:r w:rsidR="006A4DFD">
        <w:rPr>
          <w:rFonts w:eastAsia="Times New Roman" w:cstheme="minorHAnsi"/>
          <w:color w:val="000000" w:themeColor="text1"/>
          <w:sz w:val="22"/>
          <w:szCs w:val="22"/>
        </w:rPr>
        <w:t xml:space="preserve">was </w:t>
      </w:r>
      <w:r w:rsidR="00124E7C">
        <w:rPr>
          <w:rFonts w:eastAsia="Times New Roman" w:cstheme="minorHAnsi"/>
          <w:color w:val="000000" w:themeColor="text1"/>
          <w:sz w:val="22"/>
          <w:szCs w:val="22"/>
        </w:rPr>
        <w:t xml:space="preserve">by a First Response Team member who documented </w:t>
      </w:r>
      <w:r w:rsidR="006A4DFD">
        <w:rPr>
          <w:rFonts w:eastAsia="Times New Roman" w:cstheme="minorHAnsi"/>
          <w:color w:val="000000" w:themeColor="text1"/>
          <w:sz w:val="22"/>
          <w:szCs w:val="22"/>
        </w:rPr>
        <w:t xml:space="preserve">in Colin’s case notes </w:t>
      </w:r>
      <w:r w:rsidR="00124E7C" w:rsidRPr="00D87A5E">
        <w:rPr>
          <w:rFonts w:eastAsia="Times New Roman" w:cstheme="minorHAnsi"/>
          <w:color w:val="595959" w:themeColor="text1" w:themeTint="A6"/>
          <w:sz w:val="22"/>
          <w:szCs w:val="22"/>
        </w:rPr>
        <w:t>“</w:t>
      </w:r>
      <w:r w:rsidR="006A4DFD" w:rsidRPr="00D87A5E">
        <w:rPr>
          <w:rFonts w:eastAsia="Times New Roman" w:cstheme="minorHAnsi"/>
          <w:i/>
          <w:iCs/>
          <w:color w:val="595959" w:themeColor="text1" w:themeTint="A6"/>
          <w:sz w:val="22"/>
          <w:szCs w:val="22"/>
        </w:rPr>
        <w:t>appears to be a place of multi-agency working, but main decision to be made is which team would be best placed to coordinate the role"</w:t>
      </w:r>
      <w:r w:rsidR="006A4DFD">
        <w:rPr>
          <w:rFonts w:eastAsia="Times New Roman" w:cstheme="minorHAnsi"/>
          <w:color w:val="000000" w:themeColor="text1"/>
          <w:sz w:val="22"/>
          <w:szCs w:val="22"/>
        </w:rPr>
        <w:t xml:space="preserve"> however, this opinion was not shared or acted upon</w:t>
      </w:r>
      <w:r w:rsidR="00124E7C">
        <w:rPr>
          <w:rFonts w:eastAsia="Times New Roman" w:cstheme="minorHAnsi"/>
          <w:color w:val="000000" w:themeColor="text1"/>
          <w:sz w:val="22"/>
          <w:szCs w:val="22"/>
        </w:rPr>
        <w:t xml:space="preserve">.  </w:t>
      </w:r>
      <w:r w:rsidR="002F35F7">
        <w:rPr>
          <w:rFonts w:eastAsia="Times New Roman" w:cstheme="minorHAnsi"/>
          <w:color w:val="000000" w:themeColor="text1"/>
          <w:sz w:val="22"/>
          <w:szCs w:val="22"/>
        </w:rPr>
        <w:t>The second time a multi-agency meeting was referred to</w:t>
      </w:r>
      <w:r w:rsidR="0079567F">
        <w:rPr>
          <w:rFonts w:eastAsia="Times New Roman" w:cstheme="minorHAnsi"/>
          <w:color w:val="000000" w:themeColor="text1"/>
          <w:sz w:val="22"/>
          <w:szCs w:val="22"/>
        </w:rPr>
        <w:t>,</w:t>
      </w:r>
      <w:r w:rsidR="002F35F7">
        <w:rPr>
          <w:rFonts w:eastAsia="Times New Roman" w:cstheme="minorHAnsi"/>
          <w:color w:val="000000" w:themeColor="text1"/>
          <w:sz w:val="22"/>
          <w:szCs w:val="22"/>
        </w:rPr>
        <w:t xml:space="preserve"> </w:t>
      </w:r>
      <w:r w:rsidR="009C3ABB">
        <w:rPr>
          <w:rFonts w:eastAsia="Times New Roman" w:cstheme="minorHAnsi"/>
          <w:color w:val="000000" w:themeColor="text1"/>
          <w:sz w:val="22"/>
          <w:szCs w:val="22"/>
        </w:rPr>
        <w:t xml:space="preserve">was </w:t>
      </w:r>
      <w:r w:rsidR="002F35F7">
        <w:rPr>
          <w:rFonts w:eastAsia="Times New Roman" w:cstheme="minorHAnsi"/>
          <w:color w:val="000000" w:themeColor="text1"/>
          <w:sz w:val="22"/>
          <w:szCs w:val="22"/>
        </w:rPr>
        <w:t xml:space="preserve">the following day whereby a discussion was had between the </w:t>
      </w:r>
      <w:r w:rsidR="009C3ABB">
        <w:rPr>
          <w:rFonts w:eastAsia="Times New Roman" w:cstheme="minorHAnsi"/>
          <w:color w:val="000000" w:themeColor="text1"/>
          <w:sz w:val="22"/>
          <w:szCs w:val="22"/>
        </w:rPr>
        <w:t>managers of safeguarding adults and the community mental health team in the absence of the MAT manager.  Although this discussion was documented, and agreement sought that a multi-agency meeting was required the meeting never took place.</w:t>
      </w:r>
    </w:p>
    <w:p w14:paraId="7E14EAC7" w14:textId="1AD16BFF" w:rsidR="00EC7FE5" w:rsidRPr="00EC7FE5" w:rsidRDefault="00D87A5E" w:rsidP="00D87A5E">
      <w:pPr>
        <w:spacing w:before="100" w:beforeAutospacing="1" w:after="100" w:afterAutospacing="1"/>
        <w:ind w:left="720" w:hanging="720"/>
        <w:rPr>
          <w:rFonts w:eastAsia="Times New Roman" w:cstheme="minorHAnsi"/>
          <w:sz w:val="22"/>
          <w:szCs w:val="22"/>
        </w:rPr>
      </w:pPr>
      <w:r>
        <w:rPr>
          <w:rFonts w:eastAsia="Times New Roman" w:cstheme="minorHAnsi"/>
          <w:color w:val="000000" w:themeColor="text1"/>
          <w:sz w:val="22"/>
          <w:szCs w:val="22"/>
        </w:rPr>
        <w:t>5.4.3</w:t>
      </w:r>
      <w:r>
        <w:rPr>
          <w:rFonts w:eastAsia="Times New Roman" w:cstheme="minorHAnsi"/>
          <w:color w:val="000000" w:themeColor="text1"/>
          <w:sz w:val="22"/>
          <w:szCs w:val="22"/>
        </w:rPr>
        <w:tab/>
      </w:r>
      <w:r w:rsidR="00124E7C">
        <w:rPr>
          <w:rFonts w:eastAsia="Times New Roman" w:cstheme="minorHAnsi"/>
          <w:color w:val="000000" w:themeColor="text1"/>
          <w:sz w:val="22"/>
          <w:szCs w:val="22"/>
        </w:rPr>
        <w:t xml:space="preserve">The Care Act 2014 (Statutory Guidance 2016) includes self-neglect as a category of harm and places a duty of cooperation between agencies.  </w:t>
      </w:r>
      <w:r w:rsidR="00C24C33">
        <w:rPr>
          <w:rFonts w:eastAsia="Times New Roman" w:cstheme="minorHAnsi"/>
          <w:color w:val="000000" w:themeColor="text1"/>
          <w:sz w:val="22"/>
          <w:szCs w:val="22"/>
        </w:rPr>
        <w:t xml:space="preserve">Practitioners </w:t>
      </w:r>
      <w:r w:rsidR="006F479C">
        <w:rPr>
          <w:rFonts w:eastAsia="Times New Roman" w:cstheme="minorHAnsi"/>
          <w:color w:val="000000" w:themeColor="text1"/>
          <w:sz w:val="22"/>
          <w:szCs w:val="22"/>
        </w:rPr>
        <w:t xml:space="preserve">and agencies have a duty of </w:t>
      </w:r>
      <w:r w:rsidR="00447823">
        <w:rPr>
          <w:rFonts w:eastAsia="Times New Roman" w:cstheme="minorHAnsi"/>
          <w:color w:val="000000" w:themeColor="text1"/>
          <w:sz w:val="22"/>
          <w:szCs w:val="22"/>
        </w:rPr>
        <w:t xml:space="preserve">care </w:t>
      </w:r>
      <w:r w:rsidR="00C24C33" w:rsidRPr="00082A37">
        <w:rPr>
          <w:rFonts w:eastAsia="Times New Roman" w:cstheme="minorHAnsi"/>
          <w:sz w:val="22"/>
          <w:szCs w:val="22"/>
        </w:rPr>
        <w:t xml:space="preserve">when </w:t>
      </w:r>
      <w:r w:rsidR="006F479C">
        <w:rPr>
          <w:rFonts w:eastAsia="Times New Roman" w:cstheme="minorHAnsi"/>
          <w:sz w:val="22"/>
          <w:szCs w:val="22"/>
        </w:rPr>
        <w:t xml:space="preserve">working </w:t>
      </w:r>
      <w:r w:rsidR="00C24C33" w:rsidRPr="00082A37">
        <w:rPr>
          <w:rFonts w:eastAsia="Times New Roman" w:cstheme="minorHAnsi"/>
          <w:sz w:val="22"/>
          <w:szCs w:val="22"/>
        </w:rPr>
        <w:t xml:space="preserve">with cases of serious self-neglect, even when the individual has mental capacity. Duty of Care is described in tort law as </w:t>
      </w:r>
      <w:r w:rsidR="00C24C33" w:rsidRPr="00082A37">
        <w:rPr>
          <w:rFonts w:eastAsia="Times New Roman" w:cstheme="minorHAnsi"/>
          <w:i/>
          <w:iCs/>
          <w:color w:val="595959" w:themeColor="text1" w:themeTint="A6"/>
          <w:sz w:val="22"/>
          <w:szCs w:val="22"/>
        </w:rPr>
        <w:t>‘the obligation to exercise a level of care towards an individual, as is reasonable in all circumstances, by taking into account the potential harm that may reasonably be caused to that individual or his property</w:t>
      </w:r>
      <w:r w:rsidR="00C24C33" w:rsidRPr="00082A37">
        <w:rPr>
          <w:rFonts w:eastAsia="Times New Roman" w:cstheme="minorHAnsi"/>
          <w:i/>
          <w:iCs/>
          <w:sz w:val="22"/>
          <w:szCs w:val="22"/>
        </w:rPr>
        <w:t>.'</w:t>
      </w:r>
    </w:p>
    <w:p w14:paraId="10BBE34C" w14:textId="0084CDD8" w:rsidR="001C202D" w:rsidRDefault="00D87A5E" w:rsidP="00D87A5E">
      <w:pPr>
        <w:ind w:left="720" w:hanging="720"/>
        <w:textAlignment w:val="baseline"/>
        <w:rPr>
          <w:rFonts w:eastAsia="Times New Roman" w:cstheme="minorHAnsi"/>
          <w:color w:val="000000" w:themeColor="text1"/>
          <w:sz w:val="22"/>
          <w:szCs w:val="22"/>
        </w:rPr>
      </w:pPr>
      <w:r>
        <w:rPr>
          <w:rFonts w:eastAsia="Times New Roman" w:cstheme="minorHAnsi"/>
          <w:color w:val="000000" w:themeColor="text1"/>
          <w:sz w:val="22"/>
          <w:szCs w:val="22"/>
        </w:rPr>
        <w:t>5.4.4</w:t>
      </w:r>
      <w:r>
        <w:rPr>
          <w:rFonts w:eastAsia="Times New Roman" w:cstheme="minorHAnsi"/>
          <w:color w:val="000000" w:themeColor="text1"/>
          <w:sz w:val="22"/>
          <w:szCs w:val="22"/>
        </w:rPr>
        <w:tab/>
      </w:r>
      <w:r w:rsidR="00124E7C">
        <w:rPr>
          <w:rFonts w:eastAsia="Times New Roman" w:cstheme="minorHAnsi"/>
          <w:color w:val="000000" w:themeColor="text1"/>
          <w:sz w:val="22"/>
          <w:szCs w:val="22"/>
        </w:rPr>
        <w:t xml:space="preserve">During the review period, </w:t>
      </w:r>
      <w:r w:rsidR="00ED02F3">
        <w:rPr>
          <w:rFonts w:eastAsia="Times New Roman" w:cstheme="minorHAnsi"/>
          <w:color w:val="000000" w:themeColor="text1"/>
          <w:sz w:val="22"/>
          <w:szCs w:val="22"/>
        </w:rPr>
        <w:t>no one agency took the lead in coordination or accountability</w:t>
      </w:r>
      <w:r w:rsidR="00B048CE">
        <w:rPr>
          <w:rFonts w:eastAsia="Times New Roman" w:cstheme="minorHAnsi"/>
          <w:color w:val="000000" w:themeColor="text1"/>
          <w:sz w:val="22"/>
          <w:szCs w:val="22"/>
        </w:rPr>
        <w:t>. On one incident MAT refused to offer support citing they were not the best place agency to intervene and, on another occasion</w:t>
      </w:r>
      <w:r w:rsidR="00BC3F07">
        <w:rPr>
          <w:rFonts w:eastAsia="Times New Roman" w:cstheme="minorHAnsi"/>
          <w:color w:val="000000" w:themeColor="text1"/>
          <w:sz w:val="22"/>
          <w:szCs w:val="22"/>
        </w:rPr>
        <w:t xml:space="preserve"> </w:t>
      </w:r>
      <w:r w:rsidR="00B048CE">
        <w:rPr>
          <w:rFonts w:eastAsia="Times New Roman" w:cstheme="minorHAnsi"/>
          <w:color w:val="000000" w:themeColor="text1"/>
          <w:sz w:val="22"/>
          <w:szCs w:val="22"/>
        </w:rPr>
        <w:t xml:space="preserve">a First Response staff member informed MAT that they could not offer support unless Colin </w:t>
      </w:r>
      <w:r w:rsidR="00A45E2E">
        <w:rPr>
          <w:rFonts w:eastAsia="Times New Roman" w:cstheme="minorHAnsi"/>
          <w:color w:val="000000" w:themeColor="text1"/>
          <w:sz w:val="22"/>
          <w:szCs w:val="22"/>
        </w:rPr>
        <w:t>was</w:t>
      </w:r>
      <w:r w:rsidR="00B048CE">
        <w:rPr>
          <w:rFonts w:eastAsia="Times New Roman" w:cstheme="minorHAnsi"/>
          <w:color w:val="000000" w:themeColor="text1"/>
          <w:sz w:val="22"/>
          <w:szCs w:val="22"/>
        </w:rPr>
        <w:t xml:space="preserve"> seen by MAT initially.  </w:t>
      </w:r>
      <w:r w:rsidR="00BC3F07">
        <w:rPr>
          <w:rFonts w:eastAsia="Times New Roman" w:cstheme="minorHAnsi"/>
          <w:color w:val="000000" w:themeColor="text1"/>
          <w:sz w:val="22"/>
          <w:szCs w:val="22"/>
        </w:rPr>
        <w:t xml:space="preserve">A </w:t>
      </w:r>
      <w:r w:rsidR="00B048CE">
        <w:rPr>
          <w:rFonts w:eastAsia="Times New Roman" w:cstheme="minorHAnsi"/>
          <w:color w:val="000000" w:themeColor="text1"/>
          <w:sz w:val="22"/>
          <w:szCs w:val="22"/>
        </w:rPr>
        <w:t xml:space="preserve">First Response Team member </w:t>
      </w:r>
      <w:r w:rsidR="00BC3F07">
        <w:rPr>
          <w:rFonts w:eastAsia="Times New Roman" w:cstheme="minorHAnsi"/>
          <w:color w:val="000000" w:themeColor="text1"/>
          <w:sz w:val="22"/>
          <w:szCs w:val="22"/>
        </w:rPr>
        <w:t xml:space="preserve">also </w:t>
      </w:r>
      <w:r w:rsidR="00B048CE">
        <w:rPr>
          <w:rFonts w:eastAsia="Times New Roman" w:cstheme="minorHAnsi"/>
          <w:color w:val="000000" w:themeColor="text1"/>
          <w:sz w:val="22"/>
          <w:szCs w:val="22"/>
        </w:rPr>
        <w:t xml:space="preserve">informed Colin's neighbour to contact the police; </w:t>
      </w:r>
      <w:r w:rsidR="00A45E2E">
        <w:rPr>
          <w:rFonts w:eastAsia="Times New Roman" w:cstheme="minorHAnsi"/>
          <w:color w:val="000000" w:themeColor="text1"/>
          <w:sz w:val="22"/>
          <w:szCs w:val="22"/>
        </w:rPr>
        <w:t>because of</w:t>
      </w:r>
      <w:r w:rsidR="00B048CE">
        <w:rPr>
          <w:rFonts w:eastAsia="Times New Roman" w:cstheme="minorHAnsi"/>
          <w:color w:val="000000" w:themeColor="text1"/>
          <w:sz w:val="22"/>
          <w:szCs w:val="22"/>
        </w:rPr>
        <w:t xml:space="preserve"> him throwing urine in her garden rather than raising Colin's behaviour as a concern to MAT which may have instigated an assessment of his mental health. </w:t>
      </w:r>
      <w:r w:rsidR="00BC3F07">
        <w:rPr>
          <w:rFonts w:eastAsia="Times New Roman" w:cstheme="minorHAnsi"/>
          <w:color w:val="000000" w:themeColor="text1"/>
          <w:sz w:val="22"/>
          <w:szCs w:val="22"/>
        </w:rPr>
        <w:t xml:space="preserve"> </w:t>
      </w:r>
    </w:p>
    <w:p w14:paraId="76D8A38E" w14:textId="70076DA1" w:rsidR="00EB29D6" w:rsidRDefault="00EB29D6" w:rsidP="00EC7FE5">
      <w:pPr>
        <w:ind w:left="720"/>
        <w:textAlignment w:val="baseline"/>
        <w:rPr>
          <w:rFonts w:eastAsia="Times New Roman" w:cstheme="minorHAnsi"/>
          <w:color w:val="000000" w:themeColor="text1"/>
          <w:sz w:val="22"/>
          <w:szCs w:val="22"/>
        </w:rPr>
      </w:pPr>
    </w:p>
    <w:p w14:paraId="53AA6083" w14:textId="1B4B0CBD" w:rsidR="00E54670" w:rsidRDefault="00D87A5E" w:rsidP="00D87A5E">
      <w:pPr>
        <w:ind w:left="720" w:hanging="720"/>
        <w:textAlignment w:val="baseline"/>
        <w:rPr>
          <w:rFonts w:eastAsia="Times New Roman" w:cstheme="minorHAnsi"/>
          <w:color w:val="000000" w:themeColor="text1"/>
          <w:sz w:val="22"/>
          <w:szCs w:val="22"/>
        </w:rPr>
      </w:pPr>
      <w:r>
        <w:rPr>
          <w:rFonts w:eastAsia="Times New Roman" w:cstheme="minorHAnsi"/>
          <w:color w:val="000000" w:themeColor="text1"/>
          <w:sz w:val="22"/>
          <w:szCs w:val="22"/>
        </w:rPr>
        <w:t>5.4.5</w:t>
      </w:r>
      <w:r>
        <w:rPr>
          <w:rFonts w:eastAsia="Times New Roman" w:cstheme="minorHAnsi"/>
          <w:color w:val="000000" w:themeColor="text1"/>
          <w:sz w:val="22"/>
          <w:szCs w:val="22"/>
        </w:rPr>
        <w:tab/>
      </w:r>
      <w:r w:rsidR="00124E7C">
        <w:rPr>
          <w:rFonts w:eastAsia="Times New Roman" w:cstheme="minorHAnsi"/>
          <w:color w:val="000000" w:themeColor="text1"/>
          <w:sz w:val="22"/>
          <w:szCs w:val="22"/>
        </w:rPr>
        <w:t xml:space="preserve">Throughout the review period, each involved agency appeared to show a lack of urgency for the concerns being raised, which resulted in considerable delays in responses. </w:t>
      </w:r>
      <w:r w:rsidR="00ED02F3">
        <w:rPr>
          <w:rFonts w:eastAsia="Times New Roman" w:cstheme="minorHAnsi"/>
          <w:color w:val="000000" w:themeColor="text1"/>
          <w:sz w:val="22"/>
          <w:szCs w:val="22"/>
        </w:rPr>
        <w:t xml:space="preserve">Each </w:t>
      </w:r>
      <w:r w:rsidR="00EC7FE5">
        <w:rPr>
          <w:rFonts w:eastAsia="Times New Roman" w:cstheme="minorHAnsi"/>
          <w:color w:val="000000" w:themeColor="text1"/>
          <w:sz w:val="22"/>
          <w:szCs w:val="22"/>
        </w:rPr>
        <w:t xml:space="preserve">of the six safeguarding concerns were seen in silo and not as a series of increasing concerns raised over a short period of time. </w:t>
      </w:r>
      <w:r w:rsidR="00FB2BAA">
        <w:rPr>
          <w:rFonts w:eastAsia="Times New Roman" w:cstheme="minorHAnsi"/>
          <w:color w:val="000000" w:themeColor="text1"/>
          <w:sz w:val="22"/>
          <w:szCs w:val="22"/>
        </w:rPr>
        <w:t xml:space="preserve">Information was not shared between agencies or </w:t>
      </w:r>
      <w:r w:rsidR="001C202D">
        <w:rPr>
          <w:rFonts w:eastAsia="Times New Roman" w:cstheme="minorHAnsi"/>
          <w:color w:val="000000" w:themeColor="text1"/>
          <w:sz w:val="22"/>
          <w:szCs w:val="22"/>
        </w:rPr>
        <w:t xml:space="preserve">shared internally </w:t>
      </w:r>
      <w:r w:rsidR="00FB2BAA">
        <w:rPr>
          <w:rFonts w:eastAsia="Times New Roman" w:cstheme="minorHAnsi"/>
          <w:color w:val="000000" w:themeColor="text1"/>
          <w:sz w:val="22"/>
          <w:szCs w:val="22"/>
        </w:rPr>
        <w:t>within the same agency</w:t>
      </w:r>
      <w:r w:rsidR="00C43912">
        <w:rPr>
          <w:rFonts w:eastAsia="Times New Roman" w:cstheme="minorHAnsi"/>
          <w:color w:val="000000" w:themeColor="text1"/>
          <w:sz w:val="22"/>
          <w:szCs w:val="22"/>
        </w:rPr>
        <w:t xml:space="preserve"> (Environmental Health being aware of a possible rat infestation, but no communication made adult social care)</w:t>
      </w:r>
      <w:r w:rsidR="001C202D">
        <w:rPr>
          <w:rFonts w:eastAsia="Times New Roman" w:cstheme="minorHAnsi"/>
          <w:color w:val="000000" w:themeColor="text1"/>
          <w:sz w:val="22"/>
          <w:szCs w:val="22"/>
        </w:rPr>
        <w:t>.</w:t>
      </w:r>
      <w:r w:rsidR="00C43912">
        <w:rPr>
          <w:rFonts w:eastAsia="Times New Roman" w:cstheme="minorHAnsi"/>
          <w:color w:val="000000" w:themeColor="text1"/>
          <w:sz w:val="22"/>
          <w:szCs w:val="22"/>
        </w:rPr>
        <w:t xml:space="preserve"> </w:t>
      </w:r>
      <w:r w:rsidR="001C202D">
        <w:rPr>
          <w:rFonts w:eastAsia="Times New Roman" w:cstheme="minorHAnsi"/>
          <w:color w:val="000000" w:themeColor="text1"/>
          <w:sz w:val="22"/>
          <w:szCs w:val="22"/>
        </w:rPr>
        <w:t xml:space="preserve"> A collation of all the information would have built a picture of the increased risks associated with Colin's self-neglect and non-engagement</w:t>
      </w:r>
      <w:r w:rsidR="003E1358">
        <w:rPr>
          <w:rFonts w:eastAsia="Times New Roman" w:cstheme="minorHAnsi"/>
          <w:color w:val="000000" w:themeColor="text1"/>
          <w:sz w:val="22"/>
          <w:szCs w:val="22"/>
        </w:rPr>
        <w:t xml:space="preserve"> </w:t>
      </w:r>
      <w:r w:rsidR="009C3ABB">
        <w:rPr>
          <w:rFonts w:eastAsia="Times New Roman" w:cstheme="minorHAnsi"/>
          <w:color w:val="000000" w:themeColor="text1"/>
          <w:sz w:val="22"/>
          <w:szCs w:val="22"/>
        </w:rPr>
        <w:t xml:space="preserve">and may </w:t>
      </w:r>
      <w:r w:rsidR="00E10672">
        <w:rPr>
          <w:rFonts w:eastAsia="Times New Roman" w:cstheme="minorHAnsi"/>
          <w:color w:val="000000" w:themeColor="text1"/>
          <w:sz w:val="22"/>
          <w:szCs w:val="22"/>
        </w:rPr>
        <w:t>have</w:t>
      </w:r>
      <w:r w:rsidR="009C3ABB">
        <w:rPr>
          <w:rFonts w:eastAsia="Times New Roman" w:cstheme="minorHAnsi"/>
          <w:color w:val="000000" w:themeColor="text1"/>
          <w:sz w:val="22"/>
          <w:szCs w:val="22"/>
        </w:rPr>
        <w:t xml:space="preserve"> increased the level of urgency and need for multi-agency intervention in compiling a strategy moving forward.</w:t>
      </w:r>
    </w:p>
    <w:p w14:paraId="6759D682" w14:textId="64F72663" w:rsidR="00AC7F9F" w:rsidRPr="00DE356B" w:rsidRDefault="00AC7F9F" w:rsidP="00857689">
      <w:pPr>
        <w:rPr>
          <w:bCs/>
          <w:sz w:val="22"/>
          <w:szCs w:val="22"/>
        </w:rPr>
      </w:pPr>
    </w:p>
    <w:p w14:paraId="6A6F65F4" w14:textId="1F897857" w:rsidR="00857689" w:rsidRPr="00AA2EEB" w:rsidRDefault="00124E7C" w:rsidP="00B92E92">
      <w:pPr>
        <w:rPr>
          <w:b/>
          <w:sz w:val="22"/>
          <w:szCs w:val="22"/>
        </w:rPr>
      </w:pPr>
      <w:r w:rsidRPr="002E2F0A">
        <w:rPr>
          <w:b/>
        </w:rPr>
        <w:t>Recommendations</w:t>
      </w:r>
    </w:p>
    <w:p w14:paraId="4A4DD141" w14:textId="3FC830E0" w:rsidR="00D6722B" w:rsidRDefault="00DE356B" w:rsidP="00E46904">
      <w:pPr>
        <w:ind w:left="720" w:hanging="720"/>
        <w:rPr>
          <w:bCs/>
          <w:sz w:val="22"/>
          <w:szCs w:val="22"/>
        </w:rPr>
      </w:pPr>
      <w:r>
        <w:rPr>
          <w:bCs/>
          <w:sz w:val="22"/>
          <w:szCs w:val="22"/>
        </w:rPr>
        <w:t>6</w:t>
      </w:r>
      <w:r w:rsidR="004358D6">
        <w:rPr>
          <w:bCs/>
          <w:sz w:val="22"/>
          <w:szCs w:val="22"/>
        </w:rPr>
        <w:t>.0</w:t>
      </w:r>
      <w:r w:rsidR="004358D6">
        <w:rPr>
          <w:bCs/>
          <w:sz w:val="22"/>
          <w:szCs w:val="22"/>
        </w:rPr>
        <w:tab/>
      </w:r>
      <w:r w:rsidR="008273D7">
        <w:rPr>
          <w:bCs/>
          <w:sz w:val="22"/>
          <w:szCs w:val="22"/>
        </w:rPr>
        <w:t xml:space="preserve">The following recommendations are intended to support the Merton Safeguarding Adult Board and agencies in their continued development in responding to individuals where safety and safeguarding risks </w:t>
      </w:r>
      <w:r w:rsidR="005B7A19">
        <w:rPr>
          <w:bCs/>
          <w:sz w:val="22"/>
          <w:szCs w:val="22"/>
        </w:rPr>
        <w:t xml:space="preserve">are </w:t>
      </w:r>
      <w:r w:rsidR="008273D7">
        <w:rPr>
          <w:bCs/>
          <w:sz w:val="22"/>
          <w:szCs w:val="22"/>
        </w:rPr>
        <w:t>associated with self-neglect</w:t>
      </w:r>
      <w:r w:rsidR="005B7A19">
        <w:rPr>
          <w:bCs/>
          <w:sz w:val="22"/>
          <w:szCs w:val="22"/>
        </w:rPr>
        <w:t xml:space="preserve">.  </w:t>
      </w:r>
    </w:p>
    <w:p w14:paraId="0545D1C6" w14:textId="77777777" w:rsidR="00D6722B" w:rsidRPr="007D7818" w:rsidRDefault="00D6722B" w:rsidP="00E46904">
      <w:pPr>
        <w:ind w:left="720" w:hanging="720"/>
        <w:rPr>
          <w:bCs/>
          <w:sz w:val="22"/>
          <w:szCs w:val="22"/>
        </w:rPr>
      </w:pPr>
    </w:p>
    <w:p w14:paraId="34836083" w14:textId="138DF60B" w:rsidR="00760459" w:rsidRPr="00214F7C" w:rsidRDefault="00902437">
      <w:pPr>
        <w:rPr>
          <w:b/>
          <w:sz w:val="22"/>
          <w:szCs w:val="22"/>
        </w:rPr>
      </w:pPr>
      <w:r>
        <w:rPr>
          <w:b/>
          <w:sz w:val="22"/>
          <w:szCs w:val="22"/>
        </w:rPr>
        <w:t>6</w:t>
      </w:r>
      <w:r w:rsidR="00124E7C" w:rsidRPr="00214F7C">
        <w:rPr>
          <w:b/>
          <w:sz w:val="22"/>
          <w:szCs w:val="22"/>
        </w:rPr>
        <w:t>.1</w:t>
      </w:r>
      <w:r w:rsidR="00124E7C" w:rsidRPr="00214F7C">
        <w:rPr>
          <w:b/>
          <w:sz w:val="22"/>
          <w:szCs w:val="22"/>
        </w:rPr>
        <w:tab/>
        <w:t>Mental Capacity</w:t>
      </w:r>
    </w:p>
    <w:p w14:paraId="1CFC6D22" w14:textId="46684E8E" w:rsidR="00760459" w:rsidRDefault="00902437" w:rsidP="00E11067">
      <w:pPr>
        <w:ind w:left="720" w:hanging="720"/>
        <w:rPr>
          <w:bCs/>
          <w:sz w:val="22"/>
          <w:szCs w:val="22"/>
        </w:rPr>
      </w:pPr>
      <w:r>
        <w:rPr>
          <w:bCs/>
          <w:sz w:val="22"/>
          <w:szCs w:val="22"/>
        </w:rPr>
        <w:t>6</w:t>
      </w:r>
      <w:r w:rsidR="00124E7C">
        <w:rPr>
          <w:bCs/>
          <w:sz w:val="22"/>
          <w:szCs w:val="22"/>
        </w:rPr>
        <w:t>.1.</w:t>
      </w:r>
      <w:r w:rsidR="00C561CE">
        <w:rPr>
          <w:bCs/>
          <w:sz w:val="22"/>
          <w:szCs w:val="22"/>
        </w:rPr>
        <w:t>1</w:t>
      </w:r>
      <w:r w:rsidR="00124E7C">
        <w:rPr>
          <w:bCs/>
          <w:sz w:val="22"/>
          <w:szCs w:val="22"/>
        </w:rPr>
        <w:tab/>
      </w:r>
      <w:r w:rsidR="00214F7C" w:rsidRPr="00214F7C">
        <w:rPr>
          <w:bCs/>
          <w:sz w:val="22"/>
          <w:szCs w:val="22"/>
        </w:rPr>
        <w:t>Implementation</w:t>
      </w:r>
      <w:r w:rsidR="00214F7C">
        <w:rPr>
          <w:bCs/>
          <w:sz w:val="22"/>
          <w:szCs w:val="22"/>
        </w:rPr>
        <w:t xml:space="preserve"> of multi-agency refresher training on learning and understanding of mental capacity and conducting mental capacity assessments which should include evidence from SARs on the significance of mental capacity in cases of self-neglect and service refusal/complex high-risk cases. </w:t>
      </w:r>
    </w:p>
    <w:p w14:paraId="2A7F9BBF" w14:textId="7C86AA2D" w:rsidR="00214F7C" w:rsidRDefault="00214F7C" w:rsidP="00214F7C">
      <w:pPr>
        <w:rPr>
          <w:bCs/>
          <w:sz w:val="22"/>
          <w:szCs w:val="22"/>
        </w:rPr>
      </w:pPr>
    </w:p>
    <w:p w14:paraId="553B7E9A" w14:textId="04E40B41" w:rsidR="00214F7C" w:rsidRPr="00214F7C" w:rsidRDefault="00902437" w:rsidP="00214F7C">
      <w:pPr>
        <w:ind w:left="720" w:hanging="720"/>
        <w:rPr>
          <w:bCs/>
          <w:sz w:val="22"/>
          <w:szCs w:val="22"/>
        </w:rPr>
      </w:pPr>
      <w:r>
        <w:rPr>
          <w:bCs/>
          <w:sz w:val="22"/>
          <w:szCs w:val="22"/>
        </w:rPr>
        <w:lastRenderedPageBreak/>
        <w:t>6</w:t>
      </w:r>
      <w:r w:rsidR="00124E7C">
        <w:rPr>
          <w:bCs/>
          <w:sz w:val="22"/>
          <w:szCs w:val="22"/>
        </w:rPr>
        <w:t>.</w:t>
      </w:r>
      <w:r w:rsidR="00E11067">
        <w:rPr>
          <w:bCs/>
          <w:sz w:val="22"/>
          <w:szCs w:val="22"/>
        </w:rPr>
        <w:t>1.</w:t>
      </w:r>
      <w:r w:rsidR="00C561CE">
        <w:rPr>
          <w:bCs/>
          <w:sz w:val="22"/>
          <w:szCs w:val="22"/>
        </w:rPr>
        <w:t>2</w:t>
      </w:r>
      <w:r w:rsidR="00124E7C">
        <w:rPr>
          <w:bCs/>
          <w:sz w:val="22"/>
          <w:szCs w:val="22"/>
        </w:rPr>
        <w:t xml:space="preserve"> </w:t>
      </w:r>
      <w:r w:rsidR="00B6494F">
        <w:rPr>
          <w:bCs/>
          <w:sz w:val="22"/>
          <w:szCs w:val="22"/>
        </w:rPr>
        <w:tab/>
      </w:r>
      <w:r w:rsidR="00124E7C">
        <w:rPr>
          <w:bCs/>
          <w:sz w:val="22"/>
          <w:szCs w:val="22"/>
        </w:rPr>
        <w:t xml:space="preserve">Review guidance on triggers for mental capacity assessments in cases where repeated ‘unwise decisions' have been made, which </w:t>
      </w:r>
      <w:r w:rsidR="009036C8">
        <w:rPr>
          <w:bCs/>
          <w:sz w:val="22"/>
          <w:szCs w:val="22"/>
        </w:rPr>
        <w:t>increases</w:t>
      </w:r>
      <w:r w:rsidR="00124E7C">
        <w:rPr>
          <w:bCs/>
          <w:sz w:val="22"/>
          <w:szCs w:val="22"/>
        </w:rPr>
        <w:t xml:space="preserve"> the risk</w:t>
      </w:r>
      <w:r w:rsidR="009036C8">
        <w:rPr>
          <w:bCs/>
          <w:sz w:val="22"/>
          <w:szCs w:val="22"/>
        </w:rPr>
        <w:t xml:space="preserve"> to the individual</w:t>
      </w:r>
      <w:r w:rsidR="00124E7C">
        <w:rPr>
          <w:bCs/>
          <w:sz w:val="22"/>
          <w:szCs w:val="22"/>
        </w:rPr>
        <w:t xml:space="preserve">. </w:t>
      </w:r>
    </w:p>
    <w:p w14:paraId="07FF78B7" w14:textId="6EC6BA20" w:rsidR="00760459" w:rsidRDefault="00760459">
      <w:pPr>
        <w:rPr>
          <w:b/>
        </w:rPr>
      </w:pPr>
    </w:p>
    <w:p w14:paraId="58DF5FED" w14:textId="2E657CD3" w:rsidR="00760459" w:rsidRPr="00E11067" w:rsidRDefault="00902437">
      <w:pPr>
        <w:rPr>
          <w:b/>
          <w:sz w:val="22"/>
          <w:szCs w:val="22"/>
        </w:rPr>
      </w:pPr>
      <w:r>
        <w:rPr>
          <w:b/>
          <w:sz w:val="22"/>
          <w:szCs w:val="22"/>
        </w:rPr>
        <w:t>6</w:t>
      </w:r>
      <w:r w:rsidR="00124E7C" w:rsidRPr="00E11067">
        <w:rPr>
          <w:b/>
          <w:sz w:val="22"/>
          <w:szCs w:val="22"/>
        </w:rPr>
        <w:t>.2</w:t>
      </w:r>
      <w:r w:rsidR="00124E7C" w:rsidRPr="00E11067">
        <w:rPr>
          <w:b/>
          <w:sz w:val="22"/>
          <w:szCs w:val="22"/>
        </w:rPr>
        <w:tab/>
        <w:t>Risk Assessment and Management</w:t>
      </w:r>
    </w:p>
    <w:p w14:paraId="4A4FFC89" w14:textId="6E411642" w:rsidR="006C5CD7" w:rsidRDefault="00902437">
      <w:pPr>
        <w:rPr>
          <w:bCs/>
          <w:sz w:val="22"/>
          <w:szCs w:val="22"/>
        </w:rPr>
      </w:pPr>
      <w:r>
        <w:rPr>
          <w:bCs/>
          <w:sz w:val="22"/>
          <w:szCs w:val="22"/>
        </w:rPr>
        <w:t>6</w:t>
      </w:r>
      <w:r w:rsidR="00124E7C" w:rsidRPr="00AC7F9F">
        <w:rPr>
          <w:bCs/>
          <w:sz w:val="22"/>
          <w:szCs w:val="22"/>
        </w:rPr>
        <w:t>.2.</w:t>
      </w:r>
      <w:r w:rsidR="00C561CE" w:rsidRPr="00AC7F9F">
        <w:rPr>
          <w:bCs/>
          <w:sz w:val="22"/>
          <w:szCs w:val="22"/>
        </w:rPr>
        <w:t>1</w:t>
      </w:r>
      <w:r w:rsidR="00124E7C" w:rsidRPr="00E11067">
        <w:rPr>
          <w:b/>
          <w:sz w:val="22"/>
          <w:szCs w:val="22"/>
        </w:rPr>
        <w:tab/>
      </w:r>
      <w:r w:rsidR="00124E7C">
        <w:rPr>
          <w:bCs/>
          <w:sz w:val="22"/>
          <w:szCs w:val="22"/>
        </w:rPr>
        <w:t>Development of a multi-agency self-neglect risk threshold matrix</w:t>
      </w:r>
      <w:r w:rsidR="006C0C9E">
        <w:rPr>
          <w:bCs/>
          <w:sz w:val="22"/>
          <w:szCs w:val="22"/>
        </w:rPr>
        <w:t xml:space="preserve"> tool.</w:t>
      </w:r>
    </w:p>
    <w:p w14:paraId="3572D36C" w14:textId="77777777" w:rsidR="00AC7F9F" w:rsidRDefault="00AC7F9F">
      <w:pPr>
        <w:rPr>
          <w:bCs/>
          <w:sz w:val="22"/>
          <w:szCs w:val="22"/>
        </w:rPr>
      </w:pPr>
    </w:p>
    <w:p w14:paraId="7FAF4DD3" w14:textId="5FDCD8BC" w:rsidR="00E11067" w:rsidRDefault="00902437" w:rsidP="00E11067">
      <w:pPr>
        <w:ind w:left="720" w:hanging="720"/>
        <w:rPr>
          <w:bCs/>
          <w:sz w:val="22"/>
          <w:szCs w:val="22"/>
        </w:rPr>
      </w:pPr>
      <w:r>
        <w:rPr>
          <w:bCs/>
          <w:sz w:val="22"/>
          <w:szCs w:val="22"/>
        </w:rPr>
        <w:t>6</w:t>
      </w:r>
      <w:r w:rsidR="00124E7C">
        <w:rPr>
          <w:bCs/>
          <w:sz w:val="22"/>
          <w:szCs w:val="22"/>
        </w:rPr>
        <w:t>.2.</w:t>
      </w:r>
      <w:r w:rsidR="00C561CE">
        <w:rPr>
          <w:bCs/>
          <w:sz w:val="22"/>
          <w:szCs w:val="22"/>
        </w:rPr>
        <w:t>2</w:t>
      </w:r>
      <w:r w:rsidR="00124E7C">
        <w:rPr>
          <w:bCs/>
          <w:sz w:val="22"/>
          <w:szCs w:val="22"/>
        </w:rPr>
        <w:tab/>
        <w:t>Development of multi-agency risk assessment template</w:t>
      </w:r>
      <w:r w:rsidR="006C3C8A">
        <w:rPr>
          <w:bCs/>
          <w:sz w:val="22"/>
          <w:szCs w:val="22"/>
        </w:rPr>
        <w:t>, to include referral pathways</w:t>
      </w:r>
      <w:r w:rsidR="00124E7C">
        <w:rPr>
          <w:bCs/>
          <w:sz w:val="22"/>
          <w:szCs w:val="22"/>
        </w:rPr>
        <w:t xml:space="preserve"> to assist in the early identification of levels of risk that trigger thresholds for referral to a multi-agency discussion forum.</w:t>
      </w:r>
    </w:p>
    <w:p w14:paraId="6CCE4F68" w14:textId="77777777" w:rsidR="00E8289E" w:rsidRPr="00E11067" w:rsidRDefault="00E8289E" w:rsidP="00E11067">
      <w:pPr>
        <w:ind w:left="720" w:hanging="720"/>
        <w:rPr>
          <w:bCs/>
          <w:sz w:val="22"/>
          <w:szCs w:val="22"/>
        </w:rPr>
      </w:pPr>
    </w:p>
    <w:p w14:paraId="02300864" w14:textId="24DCC9BA" w:rsidR="006C3C8A" w:rsidRPr="00590159" w:rsidRDefault="00590159" w:rsidP="00590159">
      <w:pPr>
        <w:ind w:left="720" w:hanging="720"/>
        <w:rPr>
          <w:bCs/>
          <w:sz w:val="22"/>
          <w:szCs w:val="22"/>
        </w:rPr>
      </w:pPr>
      <w:r>
        <w:rPr>
          <w:bCs/>
          <w:sz w:val="22"/>
          <w:szCs w:val="22"/>
        </w:rPr>
        <w:t>6.2.3</w:t>
      </w:r>
      <w:r>
        <w:rPr>
          <w:bCs/>
          <w:sz w:val="22"/>
          <w:szCs w:val="22"/>
        </w:rPr>
        <w:tab/>
      </w:r>
      <w:r w:rsidR="00124E7C" w:rsidRPr="00590159">
        <w:rPr>
          <w:bCs/>
          <w:sz w:val="22"/>
          <w:szCs w:val="22"/>
        </w:rPr>
        <w:t xml:space="preserve">Review of Adult Social Care and Mental Health Services assessment, acceptance criteria, care planning, and </w:t>
      </w:r>
      <w:r w:rsidR="00E8289E" w:rsidRPr="00590159">
        <w:rPr>
          <w:bCs/>
          <w:sz w:val="22"/>
          <w:szCs w:val="22"/>
        </w:rPr>
        <w:t>review; to</w:t>
      </w:r>
      <w:r w:rsidR="00124E7C" w:rsidRPr="00590159">
        <w:rPr>
          <w:bCs/>
          <w:sz w:val="22"/>
          <w:szCs w:val="22"/>
        </w:rPr>
        <w:t xml:space="preserve"> ensure it contains a checklist of domains of risk to be considered concerning self-neglect and non-</w:t>
      </w:r>
      <w:r w:rsidR="00E8289E" w:rsidRPr="00590159">
        <w:rPr>
          <w:bCs/>
          <w:sz w:val="22"/>
          <w:szCs w:val="22"/>
        </w:rPr>
        <w:t>engagement</w:t>
      </w:r>
      <w:r w:rsidR="00124E7C" w:rsidRPr="00590159">
        <w:rPr>
          <w:bCs/>
          <w:sz w:val="22"/>
          <w:szCs w:val="22"/>
        </w:rPr>
        <w:t>.</w:t>
      </w:r>
    </w:p>
    <w:p w14:paraId="565CF5D4" w14:textId="77777777" w:rsidR="00B200AA" w:rsidRDefault="00B200AA" w:rsidP="00B200AA">
      <w:pPr>
        <w:pStyle w:val="ListParagraph"/>
        <w:rPr>
          <w:bCs/>
          <w:sz w:val="22"/>
          <w:szCs w:val="22"/>
        </w:rPr>
      </w:pPr>
    </w:p>
    <w:p w14:paraId="129D620C" w14:textId="3998FEF9" w:rsidR="00E8289E" w:rsidRPr="00590159" w:rsidRDefault="00590159" w:rsidP="00590159">
      <w:pPr>
        <w:ind w:left="720" w:hanging="720"/>
        <w:rPr>
          <w:bCs/>
          <w:sz w:val="22"/>
          <w:szCs w:val="22"/>
        </w:rPr>
      </w:pPr>
      <w:r>
        <w:rPr>
          <w:bCs/>
          <w:sz w:val="22"/>
          <w:szCs w:val="22"/>
        </w:rPr>
        <w:t>6.2.4</w:t>
      </w:r>
      <w:r>
        <w:rPr>
          <w:bCs/>
          <w:sz w:val="22"/>
          <w:szCs w:val="22"/>
        </w:rPr>
        <w:tab/>
      </w:r>
      <w:r w:rsidR="00124E7C" w:rsidRPr="00590159">
        <w:rPr>
          <w:bCs/>
          <w:sz w:val="22"/>
          <w:szCs w:val="22"/>
        </w:rPr>
        <w:t xml:space="preserve">Request that mental health services review and revise their case closure </w:t>
      </w:r>
      <w:r w:rsidR="00B200AA" w:rsidRPr="00590159">
        <w:rPr>
          <w:bCs/>
          <w:sz w:val="22"/>
          <w:szCs w:val="22"/>
        </w:rPr>
        <w:t>polices</w:t>
      </w:r>
      <w:r w:rsidR="00124E7C" w:rsidRPr="00590159">
        <w:rPr>
          <w:bCs/>
          <w:sz w:val="22"/>
          <w:szCs w:val="22"/>
        </w:rPr>
        <w:t xml:space="preserve"> and </w:t>
      </w:r>
      <w:r w:rsidR="00C561CE" w:rsidRPr="00590159">
        <w:rPr>
          <w:bCs/>
          <w:sz w:val="22"/>
          <w:szCs w:val="22"/>
        </w:rPr>
        <w:t>re-referral gateways to</w:t>
      </w:r>
      <w:r w:rsidR="00B200AA" w:rsidRPr="00590159">
        <w:rPr>
          <w:bCs/>
          <w:sz w:val="22"/>
          <w:szCs w:val="22"/>
        </w:rPr>
        <w:t xml:space="preserve"> CPA</w:t>
      </w:r>
      <w:r w:rsidR="00BF266C" w:rsidRPr="00590159">
        <w:rPr>
          <w:bCs/>
          <w:sz w:val="22"/>
          <w:szCs w:val="22"/>
        </w:rPr>
        <w:t>, especially light in the NHS Long Term Plan and the Community Mental Health Frameworks.</w:t>
      </w:r>
    </w:p>
    <w:p w14:paraId="6D904386" w14:textId="77777777" w:rsidR="00B6494F" w:rsidRDefault="00B6494F" w:rsidP="00573627">
      <w:pPr>
        <w:textAlignment w:val="baseline"/>
        <w:rPr>
          <w:b/>
          <w:sz w:val="22"/>
          <w:szCs w:val="22"/>
        </w:rPr>
      </w:pPr>
    </w:p>
    <w:p w14:paraId="40C90C44" w14:textId="1B52DAE2" w:rsidR="00C561CE" w:rsidRPr="00573627" w:rsidRDefault="00590159" w:rsidP="00573627">
      <w:pPr>
        <w:ind w:left="720" w:hanging="720"/>
        <w:textAlignment w:val="baseline"/>
        <w:rPr>
          <w:rFonts w:eastAsia="Times New Roman" w:cstheme="minorHAnsi"/>
          <w:color w:val="000000" w:themeColor="text1"/>
          <w:sz w:val="22"/>
          <w:szCs w:val="22"/>
          <w:bdr w:val="none" w:sz="0" w:space="0" w:color="auto" w:frame="1"/>
        </w:rPr>
      </w:pPr>
      <w:r>
        <w:rPr>
          <w:b/>
          <w:sz w:val="22"/>
          <w:szCs w:val="22"/>
        </w:rPr>
        <w:t>6</w:t>
      </w:r>
      <w:r w:rsidR="00124E7C">
        <w:rPr>
          <w:b/>
          <w:sz w:val="22"/>
          <w:szCs w:val="22"/>
        </w:rPr>
        <w:t>.3</w:t>
      </w:r>
      <w:r w:rsidR="00124E7C">
        <w:rPr>
          <w:b/>
          <w:sz w:val="22"/>
          <w:szCs w:val="22"/>
        </w:rPr>
        <w:tab/>
      </w:r>
      <w:r w:rsidR="00124E7C" w:rsidRPr="00C561CE">
        <w:rPr>
          <w:b/>
          <w:sz w:val="22"/>
          <w:szCs w:val="22"/>
        </w:rPr>
        <w:t>Self-Neglect</w:t>
      </w:r>
      <w:r w:rsidR="00573627">
        <w:rPr>
          <w:b/>
          <w:sz w:val="22"/>
          <w:szCs w:val="22"/>
        </w:rPr>
        <w:t xml:space="preserve"> and </w:t>
      </w:r>
      <w:r w:rsidR="00573627" w:rsidRPr="009A7C17">
        <w:rPr>
          <w:b/>
          <w:sz w:val="22"/>
          <w:szCs w:val="22"/>
        </w:rPr>
        <w:t>Multi-Agency Working</w:t>
      </w:r>
      <w:r w:rsidR="00573627">
        <w:rPr>
          <w:b/>
          <w:sz w:val="22"/>
          <w:szCs w:val="22"/>
        </w:rPr>
        <w:t xml:space="preserve">, </w:t>
      </w:r>
      <w:r w:rsidR="00573627" w:rsidRPr="009A7C17">
        <w:rPr>
          <w:b/>
          <w:sz w:val="22"/>
          <w:szCs w:val="22"/>
        </w:rPr>
        <w:t>Interagency Communication and Case Coordination</w:t>
      </w:r>
    </w:p>
    <w:p w14:paraId="65109476" w14:textId="29287B39" w:rsidR="00842EF7" w:rsidRDefault="00590159" w:rsidP="00842EF7">
      <w:pPr>
        <w:ind w:left="720" w:hanging="720"/>
        <w:rPr>
          <w:bCs/>
          <w:sz w:val="22"/>
          <w:szCs w:val="22"/>
        </w:rPr>
      </w:pPr>
      <w:r>
        <w:rPr>
          <w:bCs/>
          <w:sz w:val="22"/>
          <w:szCs w:val="22"/>
        </w:rPr>
        <w:t>6</w:t>
      </w:r>
      <w:r w:rsidR="00124E7C">
        <w:rPr>
          <w:bCs/>
          <w:sz w:val="22"/>
          <w:szCs w:val="22"/>
        </w:rPr>
        <w:t>.3.1</w:t>
      </w:r>
      <w:r w:rsidR="00124E7C">
        <w:rPr>
          <w:bCs/>
          <w:sz w:val="22"/>
          <w:szCs w:val="22"/>
        </w:rPr>
        <w:tab/>
        <w:t xml:space="preserve">Develop a multi-agency self-neglect policy and procedures </w:t>
      </w:r>
      <w:r w:rsidR="00BF5434">
        <w:rPr>
          <w:bCs/>
          <w:sz w:val="22"/>
          <w:szCs w:val="22"/>
        </w:rPr>
        <w:t>considering</w:t>
      </w:r>
      <w:r w:rsidR="00124E7C">
        <w:rPr>
          <w:bCs/>
          <w:sz w:val="22"/>
          <w:szCs w:val="22"/>
        </w:rPr>
        <w:t xml:space="preserve"> the learning from this review to identify areas that might require strengthened guidance to agencies, such as:</w:t>
      </w:r>
    </w:p>
    <w:p w14:paraId="2F4CEA50" w14:textId="77777777" w:rsidR="008D04EB" w:rsidRDefault="008D04EB" w:rsidP="00842EF7">
      <w:pPr>
        <w:ind w:left="720" w:hanging="720"/>
        <w:rPr>
          <w:bCs/>
          <w:sz w:val="22"/>
          <w:szCs w:val="22"/>
        </w:rPr>
      </w:pPr>
    </w:p>
    <w:p w14:paraId="73FD3ADE" w14:textId="7816A15C" w:rsidR="00C1797B" w:rsidRPr="008D04EB" w:rsidRDefault="00124E7C" w:rsidP="00BE21FB">
      <w:pPr>
        <w:pStyle w:val="ListParagraph"/>
        <w:numPr>
          <w:ilvl w:val="0"/>
          <w:numId w:val="8"/>
        </w:numPr>
        <w:rPr>
          <w:bCs/>
          <w:sz w:val="22"/>
          <w:szCs w:val="22"/>
        </w:rPr>
      </w:pPr>
      <w:r w:rsidRPr="008D04EB">
        <w:rPr>
          <w:bCs/>
          <w:sz w:val="22"/>
          <w:szCs w:val="22"/>
        </w:rPr>
        <w:t>what constitutes self-neglect</w:t>
      </w:r>
    </w:p>
    <w:p w14:paraId="7DC3BF89" w14:textId="3B8B3FFE" w:rsidR="00C561CE" w:rsidRPr="008D04EB" w:rsidRDefault="00124E7C" w:rsidP="00BE21FB">
      <w:pPr>
        <w:pStyle w:val="ListParagraph"/>
        <w:numPr>
          <w:ilvl w:val="0"/>
          <w:numId w:val="8"/>
        </w:numPr>
        <w:rPr>
          <w:bCs/>
          <w:sz w:val="22"/>
          <w:szCs w:val="22"/>
        </w:rPr>
      </w:pPr>
      <w:r w:rsidRPr="008D04EB">
        <w:rPr>
          <w:bCs/>
          <w:sz w:val="22"/>
          <w:szCs w:val="22"/>
        </w:rPr>
        <w:t xml:space="preserve">mental capacity and </w:t>
      </w:r>
      <w:r w:rsidR="00C1797B" w:rsidRPr="008D04EB">
        <w:rPr>
          <w:bCs/>
          <w:sz w:val="22"/>
          <w:szCs w:val="22"/>
        </w:rPr>
        <w:t xml:space="preserve">working with </w:t>
      </w:r>
      <w:r w:rsidRPr="008D04EB">
        <w:rPr>
          <w:bCs/>
          <w:sz w:val="22"/>
          <w:szCs w:val="22"/>
        </w:rPr>
        <w:t xml:space="preserve">unwise </w:t>
      </w:r>
      <w:r w:rsidR="00BF5434" w:rsidRPr="008D04EB">
        <w:rPr>
          <w:bCs/>
          <w:sz w:val="22"/>
          <w:szCs w:val="22"/>
        </w:rPr>
        <w:t>decisions</w:t>
      </w:r>
      <w:r w:rsidRPr="008D04EB">
        <w:rPr>
          <w:bCs/>
          <w:sz w:val="22"/>
          <w:szCs w:val="22"/>
        </w:rPr>
        <w:t>.</w:t>
      </w:r>
    </w:p>
    <w:p w14:paraId="454E5114" w14:textId="09C1EC2F" w:rsidR="00C1797B" w:rsidRPr="008D04EB" w:rsidRDefault="00124E7C" w:rsidP="00BE21FB">
      <w:pPr>
        <w:pStyle w:val="ListParagraph"/>
        <w:numPr>
          <w:ilvl w:val="0"/>
          <w:numId w:val="8"/>
        </w:numPr>
        <w:rPr>
          <w:bCs/>
          <w:sz w:val="22"/>
          <w:szCs w:val="22"/>
        </w:rPr>
      </w:pPr>
      <w:r w:rsidRPr="008D04EB">
        <w:rPr>
          <w:bCs/>
          <w:sz w:val="22"/>
          <w:szCs w:val="22"/>
        </w:rPr>
        <w:t>risk assessment and risk panel and thresholds</w:t>
      </w:r>
    </w:p>
    <w:p w14:paraId="0D45AE86" w14:textId="4ADD43EB" w:rsidR="00C1797B" w:rsidRPr="008D04EB" w:rsidRDefault="00124E7C" w:rsidP="00BE21FB">
      <w:pPr>
        <w:pStyle w:val="ListParagraph"/>
        <w:numPr>
          <w:ilvl w:val="0"/>
          <w:numId w:val="8"/>
        </w:numPr>
        <w:rPr>
          <w:bCs/>
          <w:sz w:val="22"/>
          <w:szCs w:val="22"/>
        </w:rPr>
      </w:pPr>
      <w:r w:rsidRPr="008D04EB">
        <w:rPr>
          <w:bCs/>
          <w:sz w:val="22"/>
          <w:szCs w:val="22"/>
        </w:rPr>
        <w:t>case coordination</w:t>
      </w:r>
    </w:p>
    <w:p w14:paraId="049F442D" w14:textId="11B323B6" w:rsidR="00C1797B" w:rsidRPr="008D04EB" w:rsidRDefault="008D04EB" w:rsidP="00BE21FB">
      <w:pPr>
        <w:pStyle w:val="ListParagraph"/>
        <w:numPr>
          <w:ilvl w:val="0"/>
          <w:numId w:val="8"/>
        </w:numPr>
        <w:rPr>
          <w:bCs/>
          <w:sz w:val="22"/>
          <w:szCs w:val="22"/>
        </w:rPr>
      </w:pPr>
      <w:r w:rsidRPr="008D04EB">
        <w:rPr>
          <w:bCs/>
          <w:sz w:val="22"/>
          <w:szCs w:val="22"/>
        </w:rPr>
        <w:t>i</w:t>
      </w:r>
      <w:r w:rsidR="00124E7C" w:rsidRPr="008D04EB">
        <w:rPr>
          <w:bCs/>
          <w:sz w:val="22"/>
          <w:szCs w:val="22"/>
        </w:rPr>
        <w:t>mportance of relationship building</w:t>
      </w:r>
    </w:p>
    <w:p w14:paraId="1D9C85C5" w14:textId="0041EAE4" w:rsidR="00C1797B" w:rsidRPr="008D04EB" w:rsidRDefault="00124E7C" w:rsidP="00BE21FB">
      <w:pPr>
        <w:pStyle w:val="ListParagraph"/>
        <w:numPr>
          <w:ilvl w:val="0"/>
          <w:numId w:val="8"/>
        </w:numPr>
        <w:rPr>
          <w:bCs/>
          <w:sz w:val="22"/>
          <w:szCs w:val="22"/>
        </w:rPr>
      </w:pPr>
      <w:r w:rsidRPr="008D04EB">
        <w:rPr>
          <w:bCs/>
          <w:sz w:val="22"/>
          <w:szCs w:val="22"/>
        </w:rPr>
        <w:t>legal guidance and measures to protect others</w:t>
      </w:r>
    </w:p>
    <w:p w14:paraId="484A724C" w14:textId="4589BC98" w:rsidR="00C1797B" w:rsidRPr="008D04EB" w:rsidRDefault="00124E7C" w:rsidP="00BE21FB">
      <w:pPr>
        <w:pStyle w:val="ListParagraph"/>
        <w:numPr>
          <w:ilvl w:val="0"/>
          <w:numId w:val="8"/>
        </w:numPr>
        <w:rPr>
          <w:bCs/>
          <w:sz w:val="22"/>
          <w:szCs w:val="22"/>
        </w:rPr>
      </w:pPr>
      <w:r w:rsidRPr="008D04EB">
        <w:rPr>
          <w:bCs/>
          <w:sz w:val="22"/>
          <w:szCs w:val="22"/>
        </w:rPr>
        <w:t>advocacy</w:t>
      </w:r>
    </w:p>
    <w:p w14:paraId="5014E005" w14:textId="732AC3D5" w:rsidR="00E52CD0" w:rsidRDefault="00E52CD0" w:rsidP="00E52CD0">
      <w:pPr>
        <w:rPr>
          <w:bCs/>
          <w:sz w:val="22"/>
          <w:szCs w:val="22"/>
        </w:rPr>
      </w:pPr>
    </w:p>
    <w:p w14:paraId="1F4B5230" w14:textId="5CF59A7D" w:rsidR="00E52CD0" w:rsidRPr="00590159" w:rsidRDefault="00590159" w:rsidP="00590159">
      <w:pPr>
        <w:ind w:left="720" w:hanging="720"/>
        <w:rPr>
          <w:bCs/>
          <w:sz w:val="22"/>
          <w:szCs w:val="22"/>
        </w:rPr>
      </w:pPr>
      <w:r>
        <w:rPr>
          <w:bCs/>
          <w:sz w:val="22"/>
          <w:szCs w:val="22"/>
        </w:rPr>
        <w:t>6.3.2</w:t>
      </w:r>
      <w:r>
        <w:rPr>
          <w:bCs/>
          <w:sz w:val="22"/>
          <w:szCs w:val="22"/>
        </w:rPr>
        <w:tab/>
      </w:r>
      <w:r w:rsidR="00124E7C" w:rsidRPr="00590159">
        <w:rPr>
          <w:bCs/>
          <w:sz w:val="22"/>
          <w:szCs w:val="22"/>
        </w:rPr>
        <w:t>Request that adult social care and mental health services review and revise their guidance, policy, and procedures regarding difficult to engage people.</w:t>
      </w:r>
    </w:p>
    <w:p w14:paraId="279CC206" w14:textId="77777777" w:rsidR="00E52CD0" w:rsidRPr="00085A5E" w:rsidRDefault="00E52CD0" w:rsidP="00E52CD0">
      <w:pPr>
        <w:pStyle w:val="ListParagraph"/>
        <w:rPr>
          <w:bCs/>
          <w:sz w:val="22"/>
          <w:szCs w:val="22"/>
        </w:rPr>
      </w:pPr>
    </w:p>
    <w:p w14:paraId="43CC17B4" w14:textId="6B235828" w:rsidR="00E52CD0" w:rsidRPr="00590159" w:rsidRDefault="00590159" w:rsidP="00590159">
      <w:pPr>
        <w:ind w:left="720" w:hanging="720"/>
        <w:rPr>
          <w:bCs/>
          <w:sz w:val="22"/>
          <w:szCs w:val="22"/>
        </w:rPr>
      </w:pPr>
      <w:r>
        <w:rPr>
          <w:bCs/>
          <w:sz w:val="22"/>
          <w:szCs w:val="22"/>
        </w:rPr>
        <w:t>6.3.3</w:t>
      </w:r>
      <w:r>
        <w:rPr>
          <w:bCs/>
          <w:sz w:val="22"/>
          <w:szCs w:val="22"/>
        </w:rPr>
        <w:tab/>
      </w:r>
      <w:r w:rsidR="00124E7C" w:rsidRPr="00590159">
        <w:rPr>
          <w:bCs/>
          <w:sz w:val="22"/>
          <w:szCs w:val="22"/>
        </w:rPr>
        <w:t>Request that adult social care and mental health service implement training on the importance of recording decisions, reasons for decisions, interventions, and outcomes of interventions.</w:t>
      </w:r>
    </w:p>
    <w:p w14:paraId="07B61EB9" w14:textId="77777777" w:rsidR="00E52CD0" w:rsidRPr="00085A5E" w:rsidRDefault="00E52CD0" w:rsidP="00E52CD0">
      <w:pPr>
        <w:pStyle w:val="ListParagraph"/>
        <w:rPr>
          <w:bCs/>
          <w:sz w:val="22"/>
          <w:szCs w:val="22"/>
        </w:rPr>
      </w:pPr>
    </w:p>
    <w:p w14:paraId="70C559E0" w14:textId="669B7907" w:rsidR="00E52CD0" w:rsidRPr="00590159" w:rsidRDefault="00590159" w:rsidP="00590159">
      <w:pPr>
        <w:ind w:left="720" w:hanging="720"/>
        <w:rPr>
          <w:bCs/>
          <w:sz w:val="22"/>
          <w:szCs w:val="22"/>
        </w:rPr>
      </w:pPr>
      <w:r>
        <w:rPr>
          <w:bCs/>
          <w:sz w:val="22"/>
          <w:szCs w:val="22"/>
        </w:rPr>
        <w:t>6.3.4</w:t>
      </w:r>
      <w:r>
        <w:rPr>
          <w:bCs/>
          <w:sz w:val="22"/>
          <w:szCs w:val="22"/>
        </w:rPr>
        <w:tab/>
      </w:r>
      <w:r w:rsidR="00124E7C" w:rsidRPr="00590159">
        <w:rPr>
          <w:bCs/>
          <w:sz w:val="22"/>
          <w:szCs w:val="22"/>
        </w:rPr>
        <w:t>Conduct a multi-agency training needs analysis to identify training and development needs relating to self-neglect, followed by a workforce development strategy based on that analysis.</w:t>
      </w:r>
    </w:p>
    <w:p w14:paraId="5E15C8D4" w14:textId="77777777" w:rsidR="00E52CD0" w:rsidRPr="00E52CD0" w:rsidRDefault="00E52CD0" w:rsidP="00E52CD0">
      <w:pPr>
        <w:pStyle w:val="ListParagraph"/>
        <w:rPr>
          <w:bCs/>
          <w:sz w:val="22"/>
          <w:szCs w:val="22"/>
        </w:rPr>
      </w:pPr>
    </w:p>
    <w:p w14:paraId="04C660EF" w14:textId="570B2F92" w:rsidR="00E52CD0" w:rsidRPr="00590159" w:rsidRDefault="00590159" w:rsidP="00590159">
      <w:pPr>
        <w:ind w:left="720" w:hanging="720"/>
        <w:rPr>
          <w:bCs/>
          <w:sz w:val="22"/>
          <w:szCs w:val="22"/>
        </w:rPr>
      </w:pPr>
      <w:r>
        <w:rPr>
          <w:bCs/>
          <w:sz w:val="22"/>
          <w:szCs w:val="22"/>
        </w:rPr>
        <w:t>6.3.4</w:t>
      </w:r>
      <w:r>
        <w:rPr>
          <w:bCs/>
          <w:sz w:val="22"/>
          <w:szCs w:val="22"/>
        </w:rPr>
        <w:tab/>
      </w:r>
      <w:r w:rsidR="00124E7C" w:rsidRPr="00590159">
        <w:rPr>
          <w:bCs/>
          <w:sz w:val="22"/>
          <w:szCs w:val="22"/>
        </w:rPr>
        <w:t>Implement a programme of multi-agency self-neglect awareness training using the multi-agency policy and procedures.</w:t>
      </w:r>
    </w:p>
    <w:p w14:paraId="1DFF6C7A" w14:textId="7E817D50" w:rsidR="00261F34" w:rsidRDefault="00261F34" w:rsidP="00261F34">
      <w:pPr>
        <w:rPr>
          <w:bCs/>
          <w:sz w:val="22"/>
          <w:szCs w:val="22"/>
        </w:rPr>
      </w:pPr>
    </w:p>
    <w:p w14:paraId="48B160B8" w14:textId="0E2BD3CD" w:rsidR="00261F34" w:rsidRDefault="00261F34" w:rsidP="00261F34">
      <w:pPr>
        <w:rPr>
          <w:b/>
          <w:sz w:val="22"/>
          <w:szCs w:val="22"/>
        </w:rPr>
      </w:pPr>
      <w:r w:rsidRPr="002E2F0A">
        <w:rPr>
          <w:b/>
        </w:rPr>
        <w:t>Developments to Date</w:t>
      </w:r>
    </w:p>
    <w:p w14:paraId="4981643A" w14:textId="4983FB2B" w:rsidR="00E52CD0" w:rsidRDefault="00590159" w:rsidP="008D04EB">
      <w:pPr>
        <w:ind w:left="720" w:hanging="720"/>
        <w:rPr>
          <w:bCs/>
          <w:sz w:val="22"/>
          <w:szCs w:val="22"/>
        </w:rPr>
      </w:pPr>
      <w:r>
        <w:rPr>
          <w:bCs/>
          <w:sz w:val="22"/>
          <w:szCs w:val="22"/>
        </w:rPr>
        <w:t>7</w:t>
      </w:r>
      <w:r w:rsidR="00261F34">
        <w:rPr>
          <w:bCs/>
          <w:sz w:val="22"/>
          <w:szCs w:val="22"/>
        </w:rPr>
        <w:t>.</w:t>
      </w:r>
      <w:r w:rsidR="00843B95">
        <w:rPr>
          <w:bCs/>
          <w:sz w:val="22"/>
          <w:szCs w:val="22"/>
        </w:rPr>
        <w:t>0</w:t>
      </w:r>
      <w:r w:rsidR="00261F34">
        <w:rPr>
          <w:bCs/>
          <w:sz w:val="22"/>
          <w:szCs w:val="22"/>
        </w:rPr>
        <w:tab/>
      </w:r>
      <w:r w:rsidR="008D04EB">
        <w:rPr>
          <w:bCs/>
          <w:sz w:val="22"/>
          <w:szCs w:val="22"/>
        </w:rPr>
        <w:t xml:space="preserve">In response to initial findings of this SAR, Merton Adult Social Care department have implemented the following actions: </w:t>
      </w:r>
    </w:p>
    <w:p w14:paraId="2092BBF8" w14:textId="52290DFE" w:rsidR="008D04EB" w:rsidRDefault="008D04EB" w:rsidP="008D04EB">
      <w:pPr>
        <w:ind w:left="720" w:hanging="720"/>
        <w:rPr>
          <w:bCs/>
          <w:sz w:val="22"/>
          <w:szCs w:val="22"/>
        </w:rPr>
      </w:pPr>
      <w:r>
        <w:rPr>
          <w:bCs/>
          <w:sz w:val="22"/>
          <w:szCs w:val="22"/>
        </w:rPr>
        <w:tab/>
      </w:r>
    </w:p>
    <w:p w14:paraId="0C0A9BD9" w14:textId="5E51339F" w:rsidR="008D04EB" w:rsidRPr="00554273" w:rsidRDefault="008D04EB" w:rsidP="00BE21FB">
      <w:pPr>
        <w:pStyle w:val="ListParagraph"/>
        <w:numPr>
          <w:ilvl w:val="0"/>
          <w:numId w:val="9"/>
        </w:numPr>
        <w:rPr>
          <w:b/>
          <w:sz w:val="22"/>
          <w:szCs w:val="22"/>
        </w:rPr>
      </w:pPr>
      <w:r w:rsidRPr="00554273">
        <w:rPr>
          <w:b/>
          <w:sz w:val="22"/>
          <w:szCs w:val="22"/>
        </w:rPr>
        <w:lastRenderedPageBreak/>
        <w:t xml:space="preserve">Safeguarding Adults </w:t>
      </w:r>
      <w:r w:rsidR="00554273" w:rsidRPr="00554273">
        <w:rPr>
          <w:b/>
          <w:sz w:val="22"/>
          <w:szCs w:val="22"/>
        </w:rPr>
        <w:t>Merton’s</w:t>
      </w:r>
      <w:r w:rsidRPr="00554273">
        <w:rPr>
          <w:b/>
          <w:sz w:val="22"/>
          <w:szCs w:val="22"/>
        </w:rPr>
        <w:t xml:space="preserve"> </w:t>
      </w:r>
      <w:r w:rsidR="00554273">
        <w:rPr>
          <w:b/>
          <w:sz w:val="22"/>
          <w:szCs w:val="22"/>
        </w:rPr>
        <w:t>S</w:t>
      </w:r>
      <w:r w:rsidRPr="00554273">
        <w:rPr>
          <w:b/>
          <w:sz w:val="22"/>
          <w:szCs w:val="22"/>
        </w:rPr>
        <w:t>ub-</w:t>
      </w:r>
      <w:r w:rsidR="00554273">
        <w:rPr>
          <w:b/>
          <w:sz w:val="22"/>
          <w:szCs w:val="22"/>
        </w:rPr>
        <w:t>G</w:t>
      </w:r>
      <w:r w:rsidRPr="00554273">
        <w:rPr>
          <w:b/>
          <w:sz w:val="22"/>
          <w:szCs w:val="22"/>
        </w:rPr>
        <w:t>roup</w:t>
      </w:r>
      <w:r w:rsidR="00554273" w:rsidRPr="00554273">
        <w:rPr>
          <w:b/>
          <w:sz w:val="22"/>
          <w:szCs w:val="22"/>
        </w:rPr>
        <w:t xml:space="preserve"> </w:t>
      </w:r>
      <w:r w:rsidR="00554273">
        <w:rPr>
          <w:b/>
          <w:sz w:val="22"/>
          <w:szCs w:val="22"/>
        </w:rPr>
        <w:t xml:space="preserve">(SAM): </w:t>
      </w:r>
      <w:r w:rsidR="00554273">
        <w:rPr>
          <w:bCs/>
          <w:sz w:val="22"/>
          <w:szCs w:val="22"/>
        </w:rPr>
        <w:t>hub for case studies, reviewing safeguarding audits, peer supervision and safeguarding updates with representation from both adult social care and mental health.</w:t>
      </w:r>
    </w:p>
    <w:p w14:paraId="2C109C86" w14:textId="00E0CC7E" w:rsidR="00554273" w:rsidRPr="00554273" w:rsidRDefault="00554273" w:rsidP="00BE21FB">
      <w:pPr>
        <w:pStyle w:val="ListParagraph"/>
        <w:numPr>
          <w:ilvl w:val="0"/>
          <w:numId w:val="9"/>
        </w:numPr>
        <w:rPr>
          <w:b/>
          <w:sz w:val="22"/>
          <w:szCs w:val="22"/>
        </w:rPr>
      </w:pPr>
      <w:r>
        <w:rPr>
          <w:b/>
          <w:sz w:val="22"/>
          <w:szCs w:val="22"/>
        </w:rPr>
        <w:t xml:space="preserve">Quality Assurance Meeting (QAM): </w:t>
      </w:r>
      <w:r>
        <w:rPr>
          <w:bCs/>
          <w:sz w:val="22"/>
          <w:szCs w:val="22"/>
        </w:rPr>
        <w:t>hub for performance and audits.</w:t>
      </w:r>
    </w:p>
    <w:p w14:paraId="4B11B944" w14:textId="60FBFEC9" w:rsidR="00554273" w:rsidRPr="00554273" w:rsidRDefault="00554273" w:rsidP="00BE21FB">
      <w:pPr>
        <w:pStyle w:val="ListParagraph"/>
        <w:numPr>
          <w:ilvl w:val="0"/>
          <w:numId w:val="9"/>
        </w:numPr>
        <w:rPr>
          <w:b/>
          <w:sz w:val="22"/>
          <w:szCs w:val="22"/>
        </w:rPr>
      </w:pPr>
      <w:r>
        <w:rPr>
          <w:b/>
          <w:sz w:val="22"/>
          <w:szCs w:val="22"/>
        </w:rPr>
        <w:t xml:space="preserve">Risk Panel: </w:t>
      </w:r>
      <w:r>
        <w:rPr>
          <w:bCs/>
          <w:sz w:val="22"/>
          <w:szCs w:val="22"/>
        </w:rPr>
        <w:t>forum for complex case discussion</w:t>
      </w:r>
    </w:p>
    <w:p w14:paraId="3E6A5BEE" w14:textId="1894D1C7" w:rsidR="00554273" w:rsidRPr="00554273" w:rsidRDefault="00554273" w:rsidP="00BE21FB">
      <w:pPr>
        <w:pStyle w:val="ListParagraph"/>
        <w:numPr>
          <w:ilvl w:val="0"/>
          <w:numId w:val="9"/>
        </w:numPr>
        <w:rPr>
          <w:b/>
          <w:sz w:val="22"/>
          <w:szCs w:val="22"/>
        </w:rPr>
      </w:pPr>
      <w:r>
        <w:rPr>
          <w:bCs/>
          <w:sz w:val="22"/>
          <w:szCs w:val="22"/>
        </w:rPr>
        <w:t>Earlier contact with Merton Council Legal Team when working with legally complex cases.</w:t>
      </w:r>
    </w:p>
    <w:p w14:paraId="20407864" w14:textId="3AA47267" w:rsidR="00554273" w:rsidRPr="00554273" w:rsidRDefault="00554273" w:rsidP="00BE21FB">
      <w:pPr>
        <w:pStyle w:val="ListParagraph"/>
        <w:numPr>
          <w:ilvl w:val="0"/>
          <w:numId w:val="9"/>
        </w:numPr>
        <w:rPr>
          <w:b/>
          <w:sz w:val="22"/>
          <w:szCs w:val="22"/>
        </w:rPr>
      </w:pPr>
      <w:r>
        <w:rPr>
          <w:bCs/>
          <w:sz w:val="22"/>
          <w:szCs w:val="22"/>
        </w:rPr>
        <w:t>Adult social care practitioners now have access to Mental Health Trusts database, RiO which enables practitioners the ability to track referrals to the mental health team.</w:t>
      </w:r>
    </w:p>
    <w:p w14:paraId="56702DF2" w14:textId="2E0B4E02" w:rsidR="00554273" w:rsidRPr="009A69E9" w:rsidRDefault="009A69E9" w:rsidP="00BE21FB">
      <w:pPr>
        <w:pStyle w:val="ListParagraph"/>
        <w:numPr>
          <w:ilvl w:val="0"/>
          <w:numId w:val="9"/>
        </w:numPr>
        <w:rPr>
          <w:b/>
          <w:sz w:val="22"/>
          <w:szCs w:val="22"/>
        </w:rPr>
      </w:pPr>
      <w:r>
        <w:rPr>
          <w:bCs/>
          <w:sz w:val="22"/>
          <w:szCs w:val="22"/>
        </w:rPr>
        <w:t>Professional curiosity – or lack thereof has been identified and steps to address this are in the process of being reviewed by adult social care management.</w:t>
      </w:r>
    </w:p>
    <w:p w14:paraId="29232C30" w14:textId="404CE13B" w:rsidR="009A69E9" w:rsidRDefault="00472A0D" w:rsidP="00BE21FB">
      <w:pPr>
        <w:pStyle w:val="ListParagraph"/>
        <w:numPr>
          <w:ilvl w:val="0"/>
          <w:numId w:val="9"/>
        </w:numPr>
        <w:rPr>
          <w:bCs/>
          <w:sz w:val="22"/>
          <w:szCs w:val="22"/>
        </w:rPr>
      </w:pPr>
      <w:r w:rsidRPr="00472A0D">
        <w:rPr>
          <w:bCs/>
          <w:sz w:val="22"/>
          <w:szCs w:val="22"/>
        </w:rPr>
        <w:t xml:space="preserve">Cases of doubt </w:t>
      </w:r>
      <w:r>
        <w:rPr>
          <w:bCs/>
          <w:sz w:val="22"/>
          <w:szCs w:val="22"/>
        </w:rPr>
        <w:t>–</w:t>
      </w:r>
      <w:r w:rsidRPr="00472A0D">
        <w:rPr>
          <w:bCs/>
          <w:sz w:val="22"/>
          <w:szCs w:val="22"/>
        </w:rPr>
        <w:t xml:space="preserve"> </w:t>
      </w:r>
      <w:r>
        <w:rPr>
          <w:bCs/>
          <w:sz w:val="22"/>
          <w:szCs w:val="22"/>
        </w:rPr>
        <w:t>in cases where there are ‘grey areas’ in case management responsibility, the receiving team will now undertake the initial assessment, feed back to the host team and convene a professionals meeting.</w:t>
      </w:r>
    </w:p>
    <w:p w14:paraId="606964C1" w14:textId="7358F7C9" w:rsidR="00472A0D" w:rsidRDefault="00472A0D" w:rsidP="00BE21FB">
      <w:pPr>
        <w:pStyle w:val="ListParagraph"/>
        <w:numPr>
          <w:ilvl w:val="0"/>
          <w:numId w:val="9"/>
        </w:numPr>
        <w:rPr>
          <w:bCs/>
          <w:sz w:val="22"/>
          <w:szCs w:val="22"/>
        </w:rPr>
      </w:pPr>
      <w:r>
        <w:rPr>
          <w:bCs/>
          <w:sz w:val="22"/>
          <w:szCs w:val="22"/>
        </w:rPr>
        <w:t>Pending recruitment of a quality assurance officer.</w:t>
      </w:r>
    </w:p>
    <w:p w14:paraId="1C662011" w14:textId="77777777" w:rsidR="008F29F0" w:rsidRPr="008F29F0" w:rsidRDefault="008F29F0" w:rsidP="008F29F0">
      <w:pPr>
        <w:pStyle w:val="ListParagraph"/>
        <w:ind w:left="1440"/>
        <w:rPr>
          <w:b/>
          <w:sz w:val="22"/>
          <w:szCs w:val="22"/>
        </w:rPr>
      </w:pPr>
      <w:r w:rsidRPr="008F29F0">
        <w:rPr>
          <w:b/>
          <w:sz w:val="22"/>
          <w:szCs w:val="22"/>
        </w:rPr>
        <w:t>Merton Mental Health Social Work</w:t>
      </w:r>
    </w:p>
    <w:p w14:paraId="3726BEE0" w14:textId="14E8E007" w:rsidR="008F29F0" w:rsidRDefault="008F29F0" w:rsidP="008F29F0">
      <w:pPr>
        <w:pStyle w:val="ListParagraph"/>
        <w:numPr>
          <w:ilvl w:val="0"/>
          <w:numId w:val="9"/>
        </w:numPr>
        <w:rPr>
          <w:bCs/>
          <w:sz w:val="22"/>
          <w:szCs w:val="22"/>
        </w:rPr>
      </w:pPr>
      <w:r w:rsidRPr="008F29F0">
        <w:rPr>
          <w:bCs/>
          <w:sz w:val="22"/>
          <w:szCs w:val="22"/>
        </w:rPr>
        <w:t>Karen Linde, known for her work around Social Work for Better Mental Health, is scheduled to engage social workers in mental health. Karen's engagement efforts have been extremely successful in a variety of local authorities and NHS Mental Health Trusts.</w:t>
      </w:r>
    </w:p>
    <w:p w14:paraId="212F3499" w14:textId="11634124" w:rsidR="00C75E01" w:rsidRPr="00AB1729" w:rsidRDefault="00C75E01" w:rsidP="00AB1729">
      <w:pPr>
        <w:rPr>
          <w:b/>
        </w:rPr>
      </w:pPr>
    </w:p>
    <w:p w14:paraId="60414301" w14:textId="06706715" w:rsidR="00E17828" w:rsidRDefault="00E17828" w:rsidP="00E17828">
      <w:pPr>
        <w:rPr>
          <w:b/>
        </w:rPr>
      </w:pPr>
      <w:r w:rsidRPr="00E17828">
        <w:rPr>
          <w:b/>
        </w:rPr>
        <w:t>Appendices</w:t>
      </w:r>
    </w:p>
    <w:p w14:paraId="213EE1FF" w14:textId="609F2260" w:rsidR="00E17828" w:rsidRDefault="0048570A" w:rsidP="00593C67">
      <w:pPr>
        <w:rPr>
          <w:bCs/>
          <w:sz w:val="22"/>
          <w:szCs w:val="22"/>
        </w:rPr>
      </w:pPr>
      <w:r w:rsidRPr="00593C67">
        <w:rPr>
          <w:bCs/>
          <w:sz w:val="22"/>
          <w:szCs w:val="22"/>
        </w:rPr>
        <w:t>Appendix (A) Action Plan</w:t>
      </w:r>
    </w:p>
    <w:p w14:paraId="53F6A46D" w14:textId="580D32E1" w:rsidR="00AE24DD" w:rsidRDefault="00AE24DD" w:rsidP="00593C67">
      <w:pPr>
        <w:rPr>
          <w:bCs/>
          <w:sz w:val="22"/>
          <w:szCs w:val="22"/>
        </w:rPr>
      </w:pPr>
      <w:r>
        <w:rPr>
          <w:bCs/>
          <w:sz w:val="22"/>
          <w:szCs w:val="22"/>
        </w:rPr>
        <w:t xml:space="preserve">Appendix (B) </w:t>
      </w:r>
      <w:r w:rsidR="008063B3">
        <w:rPr>
          <w:bCs/>
          <w:sz w:val="22"/>
          <w:szCs w:val="22"/>
        </w:rPr>
        <w:t>Chronology</w:t>
      </w:r>
    </w:p>
    <w:p w14:paraId="0D65C1CD" w14:textId="3D99556F" w:rsidR="008063B3" w:rsidRDefault="008063B3" w:rsidP="00593C67">
      <w:pPr>
        <w:rPr>
          <w:bCs/>
          <w:sz w:val="22"/>
          <w:szCs w:val="22"/>
        </w:rPr>
      </w:pPr>
      <w:r>
        <w:rPr>
          <w:bCs/>
          <w:sz w:val="22"/>
          <w:szCs w:val="22"/>
        </w:rPr>
        <w:t>Appendix (</w:t>
      </w:r>
      <w:r w:rsidR="007A53FF">
        <w:rPr>
          <w:bCs/>
          <w:sz w:val="22"/>
          <w:szCs w:val="22"/>
        </w:rPr>
        <w:t>C</w:t>
      </w:r>
      <w:r>
        <w:rPr>
          <w:bCs/>
          <w:sz w:val="22"/>
          <w:szCs w:val="22"/>
        </w:rPr>
        <w:t>) Lessons Learned Presentation</w:t>
      </w:r>
    </w:p>
    <w:p w14:paraId="3E6F6AF3" w14:textId="74486755" w:rsidR="007A53FF" w:rsidRPr="00593C67" w:rsidRDefault="007A53FF" w:rsidP="00593C67">
      <w:pPr>
        <w:rPr>
          <w:bCs/>
          <w:sz w:val="22"/>
          <w:szCs w:val="22"/>
        </w:rPr>
      </w:pPr>
      <w:r>
        <w:rPr>
          <w:bCs/>
          <w:sz w:val="22"/>
          <w:szCs w:val="22"/>
        </w:rPr>
        <w:t xml:space="preserve">Appendix (D) Lessons Learned </w:t>
      </w:r>
      <w:r w:rsidR="00E8700D">
        <w:rPr>
          <w:bCs/>
          <w:sz w:val="22"/>
          <w:szCs w:val="22"/>
        </w:rPr>
        <w:t xml:space="preserve">Event Questions and </w:t>
      </w:r>
      <w:r>
        <w:rPr>
          <w:bCs/>
          <w:sz w:val="22"/>
          <w:szCs w:val="22"/>
        </w:rPr>
        <w:t>Feedback</w:t>
      </w:r>
    </w:p>
    <w:p w14:paraId="65BE2F4E" w14:textId="77777777" w:rsidR="00E17828" w:rsidRPr="00E17828" w:rsidRDefault="00E17828" w:rsidP="00E17828">
      <w:pPr>
        <w:rPr>
          <w:bCs/>
          <w:sz w:val="22"/>
          <w:szCs w:val="22"/>
        </w:rPr>
      </w:pPr>
    </w:p>
    <w:p w14:paraId="03EECFC7" w14:textId="4757B5DF" w:rsidR="00E52CD0" w:rsidRDefault="00E52CD0" w:rsidP="00E52CD0">
      <w:pPr>
        <w:rPr>
          <w:bCs/>
          <w:sz w:val="22"/>
          <w:szCs w:val="22"/>
        </w:rPr>
      </w:pPr>
    </w:p>
    <w:p w14:paraId="0AE90375" w14:textId="1BC357AD" w:rsidR="002E2F0A" w:rsidRPr="00AB1729" w:rsidRDefault="002E2F0A" w:rsidP="002E2F0A">
      <w:pPr>
        <w:jc w:val="center"/>
        <w:rPr>
          <w:bCs/>
          <w:color w:val="00CCFF"/>
          <w:sz w:val="22"/>
          <w:szCs w:val="22"/>
        </w:rPr>
      </w:pPr>
      <w:r w:rsidRPr="00AB1729">
        <w:rPr>
          <w:bCs/>
          <w:color w:val="00CCFF"/>
          <w:sz w:val="22"/>
          <w:szCs w:val="22"/>
        </w:rPr>
        <w:t>Report prepared by Abbie Murr, Lead Reviewer, Achieve Health and Social Care Ltd.</w:t>
      </w:r>
    </w:p>
    <w:p w14:paraId="4AA7B804" w14:textId="77777777" w:rsidR="00E52CD0" w:rsidRPr="00AB1729" w:rsidRDefault="00E52CD0" w:rsidP="00E52CD0">
      <w:pPr>
        <w:rPr>
          <w:bCs/>
          <w:color w:val="00CCFF"/>
          <w:sz w:val="22"/>
          <w:szCs w:val="22"/>
        </w:rPr>
      </w:pPr>
    </w:p>
    <w:p w14:paraId="317B0307" w14:textId="77777777" w:rsidR="00842EF7" w:rsidRPr="00AB1729" w:rsidRDefault="00842EF7" w:rsidP="00842EF7">
      <w:pPr>
        <w:ind w:left="720" w:hanging="720"/>
        <w:rPr>
          <w:bCs/>
          <w:sz w:val="22"/>
          <w:szCs w:val="22"/>
        </w:rPr>
      </w:pPr>
    </w:p>
    <w:p w14:paraId="4E9765A5" w14:textId="4D18F982" w:rsidR="006C5CD7" w:rsidRPr="00224772" w:rsidRDefault="006C5CD7">
      <w:pPr>
        <w:rPr>
          <w:bCs/>
        </w:rPr>
      </w:pPr>
    </w:p>
    <w:p w14:paraId="5B5932C5" w14:textId="07FD9420" w:rsidR="00224772" w:rsidRDefault="00224772">
      <w:pPr>
        <w:rPr>
          <w:b/>
        </w:rPr>
      </w:pPr>
    </w:p>
    <w:p w14:paraId="262839F6" w14:textId="70445DE4" w:rsidR="00224772" w:rsidRDefault="00224772">
      <w:pPr>
        <w:rPr>
          <w:b/>
        </w:rPr>
      </w:pPr>
    </w:p>
    <w:p w14:paraId="09D2F7A1" w14:textId="7D72A271" w:rsidR="00224772" w:rsidRDefault="00224772">
      <w:pPr>
        <w:rPr>
          <w:b/>
        </w:rPr>
      </w:pPr>
    </w:p>
    <w:p w14:paraId="31CEC9C7" w14:textId="651FB387" w:rsidR="00224772" w:rsidRDefault="00224772">
      <w:pPr>
        <w:rPr>
          <w:b/>
        </w:rPr>
      </w:pPr>
    </w:p>
    <w:p w14:paraId="0C3732E3" w14:textId="3CA7F712" w:rsidR="00224772" w:rsidRDefault="00224772">
      <w:pPr>
        <w:rPr>
          <w:b/>
        </w:rPr>
      </w:pPr>
    </w:p>
    <w:p w14:paraId="12BE47C1" w14:textId="28D38544" w:rsidR="00224772" w:rsidRDefault="00224772">
      <w:pPr>
        <w:rPr>
          <w:b/>
        </w:rPr>
      </w:pPr>
    </w:p>
    <w:p w14:paraId="55AC467C" w14:textId="77777777" w:rsidR="00224772" w:rsidRPr="006C5CD7" w:rsidRDefault="00224772">
      <w:pPr>
        <w:rPr>
          <w:b/>
        </w:rPr>
      </w:pPr>
    </w:p>
    <w:p w14:paraId="26D7A3C0" w14:textId="77777777" w:rsidR="006C5CD7" w:rsidRPr="006C5CD7" w:rsidRDefault="006C5CD7">
      <w:pPr>
        <w:rPr>
          <w:b/>
        </w:rPr>
      </w:pPr>
    </w:p>
    <w:p w14:paraId="70F91048" w14:textId="77777777" w:rsidR="006C5CD7" w:rsidRPr="006C5CD7" w:rsidRDefault="006C5CD7">
      <w:pPr>
        <w:rPr>
          <w:b/>
        </w:rPr>
      </w:pPr>
    </w:p>
    <w:p w14:paraId="141E9D32" w14:textId="77777777" w:rsidR="007D1C8A" w:rsidRDefault="007D1C8A" w:rsidP="007D1C8A">
      <w:pPr>
        <w:spacing w:before="100" w:beforeAutospacing="1" w:after="100" w:afterAutospacing="1"/>
        <w:rPr>
          <w:rFonts w:ascii="Calibri" w:eastAsia="Times New Roman" w:hAnsi="Calibri" w:cs="Calibri"/>
          <w:sz w:val="22"/>
          <w:szCs w:val="22"/>
        </w:rPr>
      </w:pPr>
    </w:p>
    <w:p w14:paraId="7A7CAE32" w14:textId="77777777" w:rsidR="007D1C8A" w:rsidRDefault="007D1C8A" w:rsidP="007D1C8A">
      <w:pPr>
        <w:spacing w:before="100" w:beforeAutospacing="1" w:after="100" w:afterAutospacing="1"/>
        <w:rPr>
          <w:rFonts w:ascii="Calibri" w:eastAsia="Times New Roman" w:hAnsi="Calibri" w:cs="Calibri"/>
          <w:sz w:val="22"/>
          <w:szCs w:val="22"/>
        </w:rPr>
      </w:pPr>
    </w:p>
    <w:p w14:paraId="7ECAF095" w14:textId="77777777" w:rsidR="006C5CD7" w:rsidRDefault="006C5CD7"/>
    <w:p w14:paraId="4A7C800F" w14:textId="77777777" w:rsidR="006C5CD7" w:rsidRDefault="006C5CD7"/>
    <w:p w14:paraId="2549AA13" w14:textId="77777777" w:rsidR="006C5CD7" w:rsidRDefault="006C5CD7"/>
    <w:p w14:paraId="160E6097" w14:textId="77777777" w:rsidR="006C5CD7" w:rsidRDefault="006C5CD7"/>
    <w:p w14:paraId="409C317C" w14:textId="77777777" w:rsidR="006C5CD7" w:rsidRDefault="006C5CD7"/>
    <w:p w14:paraId="43233777" w14:textId="77777777" w:rsidR="006C5CD7" w:rsidRDefault="006C5CD7"/>
    <w:sectPr w:rsidR="006C5CD7" w:rsidSect="001B5C18">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41AFE" w14:textId="77777777" w:rsidR="00F608D6" w:rsidRDefault="00F608D6">
      <w:r>
        <w:separator/>
      </w:r>
    </w:p>
  </w:endnote>
  <w:endnote w:type="continuationSeparator" w:id="0">
    <w:p w14:paraId="43702E94" w14:textId="77777777" w:rsidR="00F608D6" w:rsidRDefault="00F6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05879390"/>
      <w:docPartObj>
        <w:docPartGallery w:val="Page Numbers (Bottom of Page)"/>
        <w:docPartUnique/>
      </w:docPartObj>
    </w:sdtPr>
    <w:sdtEndPr>
      <w:rPr>
        <w:rStyle w:val="PageNumber"/>
      </w:rPr>
    </w:sdtEndPr>
    <w:sdtContent>
      <w:p w14:paraId="1633626D" w14:textId="3F8722DE" w:rsidR="00DD07AA" w:rsidRDefault="00124E7C" w:rsidP="002A2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C9314" w14:textId="77777777" w:rsidR="00DD07AA" w:rsidRDefault="00DD07AA" w:rsidP="00C51E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876360"/>
      <w:docPartObj>
        <w:docPartGallery w:val="Page Numbers (Bottom of Page)"/>
        <w:docPartUnique/>
      </w:docPartObj>
    </w:sdtPr>
    <w:sdtEndPr>
      <w:rPr>
        <w:color w:val="00CCFF"/>
        <w:sz w:val="20"/>
        <w:szCs w:val="20"/>
      </w:rPr>
    </w:sdtEndPr>
    <w:sdtContent>
      <w:sdt>
        <w:sdtPr>
          <w:rPr>
            <w:color w:val="00CCFF"/>
            <w:sz w:val="20"/>
            <w:szCs w:val="20"/>
          </w:rPr>
          <w:id w:val="1728636285"/>
          <w:docPartObj>
            <w:docPartGallery w:val="Page Numbers (Top of Page)"/>
            <w:docPartUnique/>
          </w:docPartObj>
        </w:sdtPr>
        <w:sdtEndPr/>
        <w:sdtContent>
          <w:p w14:paraId="08C0392B" w14:textId="6D1CED57" w:rsidR="0028559D" w:rsidRPr="0028559D" w:rsidRDefault="0028559D">
            <w:pPr>
              <w:pStyle w:val="Footer"/>
              <w:jc w:val="center"/>
              <w:rPr>
                <w:color w:val="00CCFF"/>
                <w:sz w:val="20"/>
                <w:szCs w:val="20"/>
              </w:rPr>
            </w:pPr>
            <w:r w:rsidRPr="0028559D">
              <w:rPr>
                <w:color w:val="00CCFF"/>
                <w:sz w:val="20"/>
                <w:szCs w:val="20"/>
              </w:rPr>
              <w:t xml:space="preserve">Page </w:t>
            </w:r>
            <w:r w:rsidRPr="0028559D">
              <w:rPr>
                <w:b/>
                <w:bCs/>
                <w:color w:val="00CCFF"/>
                <w:sz w:val="20"/>
                <w:szCs w:val="20"/>
              </w:rPr>
            </w:r>
            <w:r w:rsidRPr="0028559D">
              <w:rPr>
                <w:b/>
                <w:bCs/>
                <w:color w:val="00CCFF"/>
                <w:sz w:val="20"/>
                <w:szCs w:val="20"/>
              </w:rPr>
              <w:instrText xml:space="preserve"/>
            </w:r>
            <w:r w:rsidRPr="0028559D">
              <w:rPr>
                <w:b/>
                <w:bCs/>
                <w:color w:val="00CCFF"/>
                <w:sz w:val="20"/>
                <w:szCs w:val="20"/>
              </w:rPr>
            </w:r>
            <w:r w:rsidR="005626EE">
              <w:rPr>
                <w:b/>
                <w:bCs/>
                <w:noProof/>
                <w:color w:val="00CCFF"/>
                <w:sz w:val="20"/>
                <w:szCs w:val="20"/>
              </w:rPr>
              <w:t>1</w:t>
            </w:r>
            <w:r w:rsidRPr="0028559D">
              <w:rPr>
                <w:b/>
                <w:bCs/>
                <w:color w:val="00CCFF"/>
                <w:sz w:val="20"/>
                <w:szCs w:val="20"/>
              </w:rPr>
            </w:r>
            <w:r w:rsidRPr="0028559D">
              <w:rPr>
                <w:color w:val="00CCFF"/>
                <w:sz w:val="20"/>
                <w:szCs w:val="20"/>
              </w:rPr>
              <w:t xml:space="preserve"> of </w:t>
            </w:r>
            <w:r w:rsidRPr="0028559D">
              <w:rPr>
                <w:b/>
                <w:bCs/>
                <w:color w:val="00CCFF"/>
                <w:sz w:val="20"/>
                <w:szCs w:val="20"/>
              </w:rPr>
            </w:r>
            <w:r w:rsidRPr="0028559D">
              <w:rPr>
                <w:b/>
                <w:bCs/>
                <w:color w:val="00CCFF"/>
                <w:sz w:val="20"/>
                <w:szCs w:val="20"/>
              </w:rPr>
              <w:instrText xml:space="preserve"/>
            </w:r>
            <w:r w:rsidRPr="0028559D">
              <w:rPr>
                <w:b/>
                <w:bCs/>
                <w:color w:val="00CCFF"/>
                <w:sz w:val="20"/>
                <w:szCs w:val="20"/>
              </w:rPr>
            </w:r>
            <w:r w:rsidR="005626EE">
              <w:rPr>
                <w:b/>
                <w:bCs/>
                <w:noProof/>
                <w:color w:val="00CCFF"/>
                <w:sz w:val="20"/>
                <w:szCs w:val="20"/>
              </w:rPr>
              <w:t>21</w:t>
            </w:r>
            <w:r w:rsidRPr="0028559D">
              <w:rPr>
                <w:b/>
                <w:bCs/>
                <w:color w:val="00CCFF"/>
                <w:sz w:val="20"/>
                <w:szCs w:val="20"/>
              </w:rPr>
            </w:r>
          </w:p>
        </w:sdtContent>
      </w:sdt>
    </w:sdtContent>
  </w:sdt>
  <w:p w14:paraId="5D9EE824" w14:textId="77777777" w:rsidR="00DD07AA" w:rsidRDefault="00DD07AA" w:rsidP="00C51E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076F" w14:textId="77777777" w:rsidR="004A3853" w:rsidRDefault="004A3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8492A" w14:textId="77777777" w:rsidR="00F608D6" w:rsidRDefault="00F608D6" w:rsidP="00C51E92">
      <w:r>
        <w:separator/>
      </w:r>
    </w:p>
  </w:footnote>
  <w:footnote w:type="continuationSeparator" w:id="0">
    <w:p w14:paraId="72A82415" w14:textId="77777777" w:rsidR="00F608D6" w:rsidRDefault="00F608D6" w:rsidP="00C51E92">
      <w:r>
        <w:continuationSeparator/>
      </w:r>
    </w:p>
  </w:footnote>
  <w:footnote w:id="1">
    <w:p w14:paraId="77A5A3B5" w14:textId="4B47997E" w:rsidR="00DD07AA" w:rsidRPr="007F330D" w:rsidRDefault="00124E7C" w:rsidP="007F330D">
      <w:pPr>
        <w:pStyle w:val="NormalWeb"/>
        <w:spacing w:before="0" w:beforeAutospacing="0" w:after="0" w:afterAutospacing="0"/>
        <w:rPr>
          <w:rFonts w:asciiTheme="minorHAnsi" w:hAnsiTheme="minorHAnsi" w:cstheme="minorHAnsi"/>
          <w:color w:val="000000" w:themeColor="text1"/>
          <w:sz w:val="18"/>
          <w:szCs w:val="18"/>
        </w:rPr>
      </w:pPr>
      <w:r>
        <w:rPr>
          <w:rStyle w:val="FootnoteReference"/>
        </w:rPr>
        <w:footnoteRef/>
      </w:r>
      <w:r>
        <w:t xml:space="preserve"> </w:t>
      </w:r>
      <w:r w:rsidRPr="007F330D">
        <w:rPr>
          <w:rFonts w:asciiTheme="minorHAnsi" w:hAnsiTheme="minorHAnsi" w:cstheme="minorHAnsi"/>
          <w:color w:val="000000" w:themeColor="text1"/>
          <w:sz w:val="18"/>
          <w:szCs w:val="18"/>
        </w:rPr>
        <w:t xml:space="preserve">Section 117 Aftercare; </w:t>
      </w:r>
      <w:r>
        <w:rPr>
          <w:rFonts w:asciiTheme="minorHAnsi" w:hAnsiTheme="minorHAnsi" w:cstheme="minorHAnsi"/>
          <w:color w:val="000000" w:themeColor="text1"/>
          <w:sz w:val="18"/>
          <w:szCs w:val="18"/>
        </w:rPr>
        <w:t xml:space="preserve">Those people who have been detained </w:t>
      </w:r>
      <w:r w:rsidRPr="007F330D">
        <w:rPr>
          <w:rFonts w:asciiTheme="minorHAnsi" w:hAnsiTheme="minorHAnsi" w:cstheme="minorHAnsi"/>
          <w:color w:val="000000" w:themeColor="text1"/>
          <w:sz w:val="18"/>
          <w:szCs w:val="18"/>
        </w:rPr>
        <w:t xml:space="preserve">under sections 3, 37, 45A, 47 or 48 of the Mental Health Act (MHA) </w:t>
      </w:r>
      <w:r>
        <w:rPr>
          <w:rFonts w:asciiTheme="minorHAnsi" w:hAnsiTheme="minorHAnsi" w:cstheme="minorHAnsi"/>
          <w:color w:val="000000" w:themeColor="text1"/>
          <w:sz w:val="18"/>
          <w:szCs w:val="18"/>
        </w:rPr>
        <w:t xml:space="preserve">are eligible for aftercare when </w:t>
      </w:r>
      <w:r w:rsidRPr="007F330D">
        <w:rPr>
          <w:rFonts w:asciiTheme="minorHAnsi" w:hAnsiTheme="minorHAnsi" w:cstheme="minorHAnsi"/>
          <w:color w:val="000000" w:themeColor="text1"/>
          <w:sz w:val="18"/>
          <w:szCs w:val="18"/>
        </w:rPr>
        <w:t>discharged from hospital.</w:t>
      </w:r>
      <w:r>
        <w:rPr>
          <w:rFonts w:asciiTheme="minorHAnsi" w:hAnsiTheme="minorHAnsi" w:cstheme="minorHAnsi"/>
          <w:color w:val="000000" w:themeColor="text1"/>
          <w:sz w:val="18"/>
          <w:szCs w:val="18"/>
        </w:rPr>
        <w:t xml:space="preserve">  </w:t>
      </w:r>
      <w:r w:rsidRPr="007F330D">
        <w:rPr>
          <w:rFonts w:asciiTheme="minorHAnsi" w:hAnsiTheme="minorHAnsi" w:cstheme="minorHAnsi"/>
          <w:color w:val="000000" w:themeColor="text1"/>
          <w:sz w:val="18"/>
          <w:szCs w:val="18"/>
        </w:rPr>
        <w:t xml:space="preserve">S117 places an enforceable duty on both Health (Clinical Commissioning Group (CCG)) and Social (local authority/Council (LA)) Services to provide aftercare services to </w:t>
      </w:r>
      <w:r>
        <w:rPr>
          <w:rFonts w:cstheme="minorHAnsi"/>
          <w:color w:val="000000" w:themeColor="text1"/>
          <w:sz w:val="18"/>
          <w:szCs w:val="18"/>
        </w:rPr>
        <w:t xml:space="preserve">Colin </w:t>
      </w:r>
      <w:r w:rsidRPr="007F330D">
        <w:rPr>
          <w:rFonts w:asciiTheme="minorHAnsi" w:hAnsiTheme="minorHAnsi" w:cstheme="minorHAnsi"/>
          <w:color w:val="000000" w:themeColor="text1"/>
          <w:sz w:val="18"/>
          <w:szCs w:val="18"/>
        </w:rPr>
        <w:t>on discharge from hospital.  Neither the CCG nor the LA can charge for the services engaged in meeting those needs – s117 aftercare is free</w:t>
      </w:r>
    </w:p>
  </w:footnote>
  <w:footnote w:id="2">
    <w:p w14:paraId="59806FD2" w14:textId="521E3E1A" w:rsidR="00DD07AA" w:rsidRPr="008F4270" w:rsidRDefault="00124E7C" w:rsidP="008F4270">
      <w:pPr>
        <w:rPr>
          <w:rFonts w:eastAsia="Times New Roman" w:cstheme="minorHAnsi"/>
          <w:color w:val="000000" w:themeColor="text1"/>
          <w:sz w:val="18"/>
          <w:szCs w:val="18"/>
        </w:rPr>
      </w:pPr>
      <w:r>
        <w:rPr>
          <w:rStyle w:val="FootnoteReference"/>
        </w:rPr>
        <w:footnoteRef/>
      </w:r>
      <w:r>
        <w:t xml:space="preserve"> </w:t>
      </w:r>
      <w:r w:rsidRPr="008F4270">
        <w:rPr>
          <w:rFonts w:eastAsia="Times New Roman" w:cstheme="minorHAnsi"/>
          <w:color w:val="000000" w:themeColor="text1"/>
          <w:sz w:val="18"/>
          <w:szCs w:val="18"/>
          <w:shd w:val="clear" w:color="auto" w:fill="F5F5F5"/>
        </w:rPr>
        <w:t>The Care Programme Approach (CPA) is the national framework for mental health services assessment, care planning, review, care coordination, and service user and carer involvement focused on recovery.</w:t>
      </w:r>
    </w:p>
  </w:footnote>
  <w:footnote w:id="3">
    <w:p w14:paraId="4CB01F03" w14:textId="453E4A77" w:rsidR="00DD07AA" w:rsidRPr="007F330D" w:rsidRDefault="00124E7C" w:rsidP="007F330D">
      <w:pPr>
        <w:pStyle w:val="FootnoteText"/>
        <w:rPr>
          <w:sz w:val="18"/>
          <w:szCs w:val="18"/>
        </w:rPr>
      </w:pPr>
      <w:r w:rsidRPr="007F330D">
        <w:rPr>
          <w:rStyle w:val="FootnoteReference"/>
          <w:sz w:val="18"/>
          <w:szCs w:val="18"/>
        </w:rPr>
        <w:footnoteRef/>
      </w:r>
      <w:r w:rsidRPr="007F330D">
        <w:rPr>
          <w:sz w:val="18"/>
          <w:szCs w:val="18"/>
        </w:rPr>
        <w:t xml:space="preserve"> Sections 44(1)-(3), Care Act 2014</w:t>
      </w:r>
    </w:p>
  </w:footnote>
  <w:footnote w:id="4">
    <w:p w14:paraId="14D8A448" w14:textId="779D84BB" w:rsidR="00DD07AA" w:rsidRPr="007F330D" w:rsidRDefault="00124E7C" w:rsidP="007F330D">
      <w:pPr>
        <w:pStyle w:val="FootnoteText"/>
        <w:rPr>
          <w:sz w:val="18"/>
          <w:szCs w:val="18"/>
        </w:rPr>
      </w:pPr>
      <w:r w:rsidRPr="007F330D">
        <w:rPr>
          <w:rStyle w:val="FootnoteReference"/>
          <w:sz w:val="18"/>
          <w:szCs w:val="18"/>
        </w:rPr>
        <w:footnoteRef/>
      </w:r>
      <w:r w:rsidRPr="007F330D">
        <w:rPr>
          <w:sz w:val="18"/>
          <w:szCs w:val="18"/>
        </w:rPr>
        <w:t xml:space="preserve"> Section 44 (5), Care Act 2014</w:t>
      </w:r>
    </w:p>
  </w:footnote>
  <w:footnote w:id="5">
    <w:p w14:paraId="4975481A" w14:textId="60CAF929" w:rsidR="00DD07AA" w:rsidRPr="00863AAF" w:rsidRDefault="00124E7C" w:rsidP="00066E3A">
      <w:pPr>
        <w:pStyle w:val="Heading2"/>
        <w:spacing w:before="270" w:beforeAutospacing="0" w:after="0" w:afterAutospacing="0"/>
        <w:ind w:left="-426"/>
        <w:rPr>
          <w:rFonts w:asciiTheme="minorHAnsi" w:hAnsiTheme="minorHAnsi" w:cstheme="minorHAnsi"/>
          <w:b w:val="0"/>
          <w:bCs w:val="0"/>
          <w:i/>
          <w:iCs/>
          <w:color w:val="000000" w:themeColor="text1"/>
          <w:spacing w:val="-4"/>
          <w:sz w:val="18"/>
          <w:szCs w:val="18"/>
        </w:rPr>
      </w:pPr>
      <w:r w:rsidRPr="00863AAF">
        <w:rPr>
          <w:rStyle w:val="FootnoteReference"/>
          <w:rFonts w:asciiTheme="minorHAnsi" w:hAnsiTheme="minorHAnsi" w:cstheme="minorHAnsi"/>
          <w:b w:val="0"/>
          <w:bCs w:val="0"/>
          <w:sz w:val="18"/>
          <w:szCs w:val="18"/>
        </w:rPr>
        <w:footnoteRef/>
      </w:r>
      <w:r w:rsidRPr="00863AAF">
        <w:rPr>
          <w:rFonts w:asciiTheme="minorHAnsi" w:hAnsiTheme="minorHAnsi" w:cstheme="minorHAnsi"/>
          <w:b w:val="0"/>
          <w:bCs w:val="0"/>
          <w:sz w:val="18"/>
          <w:szCs w:val="18"/>
        </w:rPr>
        <w:t xml:space="preserve"> </w:t>
      </w:r>
      <w:r w:rsidRPr="00863AAF">
        <w:rPr>
          <w:rFonts w:asciiTheme="minorHAnsi" w:hAnsiTheme="minorHAnsi" w:cstheme="minorHAnsi"/>
          <w:b w:val="0"/>
          <w:bCs w:val="0"/>
          <w:i/>
          <w:iCs/>
          <w:color w:val="000000" w:themeColor="text1"/>
          <w:spacing w:val="-4"/>
          <w:sz w:val="18"/>
          <w:szCs w:val="18"/>
        </w:rPr>
        <w:t xml:space="preserve">Positive symptoms are highly exaggerated ideas, perceptions, or actions that show the person </w:t>
      </w:r>
      <w:r w:rsidR="00034B82" w:rsidRPr="00863AAF">
        <w:rPr>
          <w:rFonts w:asciiTheme="minorHAnsi" w:hAnsiTheme="minorHAnsi" w:cstheme="minorHAnsi"/>
          <w:b w:val="0"/>
          <w:bCs w:val="0"/>
          <w:i/>
          <w:iCs/>
          <w:color w:val="000000" w:themeColor="text1"/>
          <w:spacing w:val="-4"/>
          <w:sz w:val="18"/>
          <w:szCs w:val="18"/>
        </w:rPr>
        <w:t>cannot</w:t>
      </w:r>
      <w:r w:rsidRPr="00863AAF">
        <w:rPr>
          <w:rFonts w:asciiTheme="minorHAnsi" w:hAnsiTheme="minorHAnsi" w:cstheme="minorHAnsi"/>
          <w:b w:val="0"/>
          <w:bCs w:val="0"/>
          <w:i/>
          <w:iCs/>
          <w:color w:val="000000" w:themeColor="text1"/>
          <w:spacing w:val="-4"/>
          <w:sz w:val="18"/>
          <w:szCs w:val="18"/>
        </w:rPr>
        <w:t xml:space="preserve"> tell </w:t>
      </w:r>
      <w:r w:rsidR="00034B82" w:rsidRPr="00863AAF">
        <w:rPr>
          <w:rFonts w:asciiTheme="minorHAnsi" w:hAnsiTheme="minorHAnsi" w:cstheme="minorHAnsi"/>
          <w:b w:val="0"/>
          <w:bCs w:val="0"/>
          <w:i/>
          <w:iCs/>
          <w:color w:val="000000" w:themeColor="text1"/>
          <w:spacing w:val="-4"/>
          <w:sz w:val="18"/>
          <w:szCs w:val="18"/>
        </w:rPr>
        <w:t>what is</w:t>
      </w:r>
      <w:r w:rsidRPr="00863AAF">
        <w:rPr>
          <w:rFonts w:asciiTheme="minorHAnsi" w:hAnsiTheme="minorHAnsi" w:cstheme="minorHAnsi"/>
          <w:b w:val="0"/>
          <w:bCs w:val="0"/>
          <w:i/>
          <w:iCs/>
          <w:color w:val="000000" w:themeColor="text1"/>
          <w:spacing w:val="-4"/>
          <w:sz w:val="18"/>
          <w:szCs w:val="18"/>
        </w:rPr>
        <w:t xml:space="preserve"> real from what </w:t>
      </w:r>
      <w:r w:rsidR="00276CB2" w:rsidRPr="00863AAF">
        <w:rPr>
          <w:rFonts w:asciiTheme="minorHAnsi" w:hAnsiTheme="minorHAnsi" w:cstheme="minorHAnsi"/>
          <w:b w:val="0"/>
          <w:bCs w:val="0"/>
          <w:i/>
          <w:iCs/>
          <w:color w:val="000000" w:themeColor="text1"/>
          <w:spacing w:val="-4"/>
          <w:sz w:val="18"/>
          <w:szCs w:val="18"/>
        </w:rPr>
        <w:t>is not</w:t>
      </w:r>
      <w:r w:rsidRPr="00863AAF">
        <w:rPr>
          <w:rFonts w:asciiTheme="minorHAnsi" w:hAnsiTheme="minorHAnsi" w:cstheme="minorHAnsi"/>
          <w:b w:val="0"/>
          <w:bCs w:val="0"/>
          <w:i/>
          <w:iCs/>
          <w:color w:val="000000" w:themeColor="text1"/>
          <w:spacing w:val="-4"/>
          <w:sz w:val="18"/>
          <w:szCs w:val="18"/>
        </w:rPr>
        <w:t xml:space="preserve"> as hallucinations, delusions, confused thoughts and disruptions to speech and trouble concentrating. Negative symptoms of schizophrenia may result in lack of pleasure, withdrawal from friends and family, trouble with speech, and self-neglect.</w:t>
      </w:r>
      <w:r w:rsidRPr="00863AAF">
        <w:rPr>
          <w:rFonts w:asciiTheme="minorHAnsi" w:hAnsiTheme="minorHAnsi" w:cstheme="minorHAnsi"/>
          <w:b w:val="0"/>
          <w:bCs w:val="0"/>
          <w:i/>
          <w:iCs/>
          <w:color w:val="000000" w:themeColor="text1"/>
          <w:sz w:val="18"/>
          <w:szCs w:val="18"/>
        </w:rPr>
        <w:t xml:space="preserve"> </w:t>
      </w:r>
      <w:hyperlink r:id="rId1" w:anchor="1" w:history="1">
        <w:r w:rsidRPr="00863AAF">
          <w:rPr>
            <w:rStyle w:val="Hyperlink"/>
            <w:rFonts w:asciiTheme="minorHAnsi" w:hAnsiTheme="minorHAnsi" w:cstheme="minorHAnsi"/>
            <w:b w:val="0"/>
            <w:bCs w:val="0"/>
            <w:i/>
            <w:iCs/>
            <w:color w:val="000000" w:themeColor="text1"/>
            <w:sz w:val="18"/>
            <w:szCs w:val="18"/>
          </w:rPr>
          <w:t>https://www.webmd.com/schizophrenia/schizophrenia-symptoms#1</w:t>
        </w:r>
      </w:hyperlink>
    </w:p>
  </w:footnote>
  <w:footnote w:id="6">
    <w:p w14:paraId="780CFBA8" w14:textId="68B0EC0E" w:rsidR="00DD07AA" w:rsidRPr="00863AAF" w:rsidRDefault="00124E7C" w:rsidP="00430B79">
      <w:pPr>
        <w:pStyle w:val="ListParagraph"/>
        <w:ind w:left="-426"/>
        <w:rPr>
          <w:rFonts w:eastAsia="Times New Roman" w:cstheme="minorHAnsi"/>
          <w:i/>
          <w:iCs/>
          <w:color w:val="000000" w:themeColor="text1"/>
          <w:sz w:val="18"/>
          <w:szCs w:val="18"/>
        </w:rPr>
      </w:pPr>
      <w:r w:rsidRPr="00863AAF">
        <w:rPr>
          <w:rStyle w:val="FootnoteReference"/>
          <w:rFonts w:cstheme="minorHAnsi"/>
          <w:sz w:val="18"/>
          <w:szCs w:val="18"/>
        </w:rPr>
        <w:footnoteRef/>
      </w:r>
      <w:r w:rsidRPr="00863AAF">
        <w:rPr>
          <w:rFonts w:cstheme="minorHAnsi"/>
          <w:sz w:val="18"/>
          <w:szCs w:val="18"/>
        </w:rPr>
        <w:t xml:space="preserve"> </w:t>
      </w:r>
      <w:r w:rsidRPr="00863AAF">
        <w:rPr>
          <w:rFonts w:eastAsia="Times New Roman" w:cstheme="minorHAnsi"/>
          <w:i/>
          <w:iCs/>
          <w:color w:val="000000" w:themeColor="text1"/>
          <w:sz w:val="18"/>
          <w:szCs w:val="18"/>
        </w:rPr>
        <w:t xml:space="preserve">NB: The following relates to legislation prior to changes made on 11.12.2017 - S136 provides emergency powers for the police to deprive a person of their liberty </w:t>
      </w:r>
      <w:r w:rsidR="002B7D83" w:rsidRPr="00863AAF">
        <w:rPr>
          <w:rFonts w:eastAsia="Times New Roman" w:cstheme="minorHAnsi"/>
          <w:i/>
          <w:iCs/>
          <w:color w:val="000000" w:themeColor="text1"/>
          <w:sz w:val="18"/>
          <w:szCs w:val="18"/>
        </w:rPr>
        <w:t>temporarily if</w:t>
      </w:r>
      <w:r w:rsidRPr="00863AAF">
        <w:rPr>
          <w:rFonts w:eastAsia="Times New Roman" w:cstheme="minorHAnsi"/>
          <w:i/>
          <w:iCs/>
          <w:color w:val="000000" w:themeColor="text1"/>
          <w:sz w:val="18"/>
          <w:szCs w:val="18"/>
        </w:rPr>
        <w:t xml:space="preserve"> the person is in a place to which the public have access and certain conditions are met. The police may remove the person if it appears to the police officer that they have a mental disorder and are in immediate need of care or control and that it is necessary to remove that person to a place of safety in their own interests or for the protection of others. The person is not removed because they are suspected of committing any criminal offence. In the case of S136, the person must be removed to a place of safety to enable them to be examined by a registered medical practitioner and to be interviewed by an approved mental health professional.</w:t>
      </w:r>
    </w:p>
  </w:footnote>
  <w:footnote w:id="7">
    <w:p w14:paraId="251F5F75" w14:textId="77777777" w:rsidR="00DD07AA" w:rsidRPr="00863AAF" w:rsidRDefault="00124E7C" w:rsidP="00430B79">
      <w:pPr>
        <w:ind w:left="-426"/>
        <w:rPr>
          <w:rFonts w:eastAsia="Times New Roman" w:cstheme="minorHAnsi"/>
          <w:i/>
          <w:iCs/>
          <w:color w:val="000000" w:themeColor="text1"/>
          <w:sz w:val="18"/>
          <w:szCs w:val="18"/>
        </w:rPr>
      </w:pPr>
      <w:r w:rsidRPr="00863AAF">
        <w:rPr>
          <w:rStyle w:val="FootnoteReference"/>
          <w:rFonts w:cstheme="minorHAnsi"/>
          <w:i/>
          <w:iCs/>
          <w:sz w:val="18"/>
          <w:szCs w:val="18"/>
        </w:rPr>
        <w:footnoteRef/>
      </w:r>
      <w:r w:rsidRPr="00863AAF">
        <w:rPr>
          <w:rFonts w:cstheme="minorHAnsi"/>
          <w:i/>
          <w:iCs/>
          <w:sz w:val="18"/>
          <w:szCs w:val="18"/>
        </w:rPr>
        <w:t xml:space="preserve"> </w:t>
      </w:r>
      <w:r w:rsidRPr="00863AAF">
        <w:rPr>
          <w:rFonts w:eastAsia="Times New Roman" w:cstheme="minorHAnsi"/>
          <w:i/>
          <w:iCs/>
          <w:color w:val="000000" w:themeColor="text1"/>
          <w:sz w:val="18"/>
          <w:szCs w:val="18"/>
          <w:shd w:val="clear" w:color="auto" w:fill="FFFFFF"/>
        </w:rPr>
        <w:t xml:space="preserve">is part of the civil </w:t>
      </w:r>
      <w:r w:rsidRPr="0090345A">
        <w:rPr>
          <w:rFonts w:eastAsia="Times New Roman" w:cstheme="minorHAnsi"/>
          <w:i/>
          <w:iCs/>
          <w:color w:val="000000" w:themeColor="text1"/>
          <w:sz w:val="18"/>
          <w:szCs w:val="18"/>
        </w:rPr>
        <w:t>sections</w:t>
      </w:r>
      <w:r w:rsidRPr="00863AAF">
        <w:rPr>
          <w:rFonts w:eastAsia="Times New Roman" w:cstheme="minorHAnsi"/>
          <w:i/>
          <w:iCs/>
          <w:color w:val="000000" w:themeColor="text1"/>
          <w:sz w:val="18"/>
          <w:szCs w:val="18"/>
          <w:shd w:val="clear" w:color="auto" w:fill="FFFFFF"/>
        </w:rPr>
        <w:t> under the </w:t>
      </w:r>
      <w:r w:rsidRPr="0090345A">
        <w:rPr>
          <w:rFonts w:eastAsia="Times New Roman" w:cstheme="minorHAnsi"/>
          <w:i/>
          <w:iCs/>
          <w:color w:val="000000" w:themeColor="text1"/>
          <w:sz w:val="18"/>
          <w:szCs w:val="18"/>
        </w:rPr>
        <w:t>Mental Health Act</w:t>
      </w:r>
      <w:r w:rsidRPr="00863AAF">
        <w:rPr>
          <w:rFonts w:eastAsia="Times New Roman" w:cstheme="minorHAnsi"/>
          <w:i/>
          <w:iCs/>
          <w:color w:val="000000" w:themeColor="text1"/>
          <w:sz w:val="18"/>
          <w:szCs w:val="18"/>
          <w:shd w:val="clear" w:color="auto" w:fill="FFFFFF"/>
        </w:rPr>
        <w:t>. It provides for someone to be detained in hospital under a legal framework for an assessment and treatment of their </w:t>
      </w:r>
      <w:r w:rsidRPr="0090345A">
        <w:rPr>
          <w:rFonts w:eastAsia="Times New Roman" w:cstheme="minorHAnsi"/>
          <w:i/>
          <w:iCs/>
          <w:color w:val="000000" w:themeColor="text1"/>
          <w:sz w:val="18"/>
          <w:szCs w:val="18"/>
        </w:rPr>
        <w:t>mental disorder</w:t>
      </w:r>
      <w:r w:rsidRPr="00863AAF">
        <w:rPr>
          <w:rFonts w:eastAsia="Times New Roman" w:cstheme="minorHAnsi"/>
          <w:i/>
          <w:iCs/>
          <w:color w:val="000000" w:themeColor="text1"/>
          <w:sz w:val="18"/>
          <w:szCs w:val="18"/>
          <w:shd w:val="clear" w:color="auto" w:fill="FFFFFF"/>
        </w:rPr>
        <w:t xml:space="preserve"> for a period of up to 28 days for assessment and treatment.</w:t>
      </w:r>
    </w:p>
  </w:footnote>
  <w:footnote w:id="8">
    <w:p w14:paraId="3F9DD60F" w14:textId="4D258DDC" w:rsidR="00DD07AA" w:rsidRPr="00863AAF" w:rsidRDefault="00124E7C" w:rsidP="00430B79">
      <w:pPr>
        <w:ind w:left="-426"/>
        <w:rPr>
          <w:rFonts w:eastAsia="Times New Roman" w:cstheme="minorHAnsi"/>
          <w:i/>
          <w:iCs/>
          <w:color w:val="000000" w:themeColor="text1"/>
          <w:sz w:val="18"/>
          <w:szCs w:val="18"/>
        </w:rPr>
      </w:pPr>
      <w:r w:rsidRPr="00863AAF">
        <w:rPr>
          <w:rStyle w:val="FootnoteReference"/>
          <w:rFonts w:cstheme="minorHAnsi"/>
          <w:i/>
          <w:iCs/>
          <w:sz w:val="18"/>
          <w:szCs w:val="18"/>
        </w:rPr>
        <w:footnoteRef/>
      </w:r>
      <w:r w:rsidR="006C6D6A" w:rsidRPr="0090345A">
        <w:rPr>
          <w:rFonts w:eastAsia="Times New Roman" w:cstheme="minorHAnsi"/>
          <w:i/>
          <w:iCs/>
          <w:color w:val="000000" w:themeColor="text1"/>
          <w:sz w:val="18"/>
          <w:szCs w:val="18"/>
        </w:rPr>
        <w:t>section</w:t>
      </w:r>
      <w:r w:rsidRPr="0090345A">
        <w:rPr>
          <w:rFonts w:eastAsia="Times New Roman" w:cstheme="minorHAnsi"/>
          <w:i/>
          <w:iCs/>
          <w:color w:val="000000" w:themeColor="text1"/>
          <w:sz w:val="18"/>
          <w:szCs w:val="18"/>
        </w:rPr>
        <w:t xml:space="preserve"> 3</w:t>
      </w:r>
      <w:r w:rsidRPr="00863AAF">
        <w:rPr>
          <w:rFonts w:eastAsia="Times New Roman" w:cstheme="minorHAnsi"/>
          <w:i/>
          <w:iCs/>
          <w:color w:val="000000" w:themeColor="text1"/>
          <w:sz w:val="18"/>
          <w:szCs w:val="18"/>
          <w:shd w:val="clear" w:color="auto" w:fill="FFFFFF"/>
        </w:rPr>
        <w:t> of the </w:t>
      </w:r>
      <w:r w:rsidRPr="0090345A">
        <w:rPr>
          <w:rFonts w:eastAsia="Times New Roman" w:cstheme="minorHAnsi"/>
          <w:i/>
          <w:iCs/>
          <w:color w:val="000000" w:themeColor="text1"/>
          <w:sz w:val="18"/>
          <w:szCs w:val="18"/>
        </w:rPr>
        <w:t>Mental Health Act</w:t>
      </w:r>
      <w:r w:rsidRPr="00863AAF">
        <w:rPr>
          <w:rFonts w:eastAsia="Times New Roman" w:cstheme="minorHAnsi"/>
          <w:i/>
          <w:iCs/>
          <w:color w:val="000000" w:themeColor="text1"/>
          <w:sz w:val="18"/>
          <w:szCs w:val="18"/>
          <w:shd w:val="clear" w:color="auto" w:fill="FFFFFF"/>
        </w:rPr>
        <w:t xml:space="preserve"> is commonly known as "treatment order" it allows for the detention of the service user for treatment in the hospital-based on certain criteria and conditions being met for up to 6 months. </w:t>
      </w:r>
    </w:p>
  </w:footnote>
  <w:footnote w:id="9">
    <w:p w14:paraId="4FAB3546" w14:textId="7A6D07C3" w:rsidR="00DD07AA" w:rsidRPr="00863AAF" w:rsidRDefault="00124E7C" w:rsidP="00863AAF">
      <w:pPr>
        <w:ind w:left="-426"/>
        <w:rPr>
          <w:rFonts w:eastAsia="Times New Roman" w:cstheme="minorHAnsi"/>
          <w:i/>
          <w:iCs/>
          <w:color w:val="000000" w:themeColor="text1"/>
          <w:sz w:val="18"/>
          <w:szCs w:val="18"/>
        </w:rPr>
      </w:pPr>
      <w:r w:rsidRPr="00863AAF">
        <w:rPr>
          <w:rStyle w:val="FootnoteReference"/>
          <w:rFonts w:cstheme="minorHAnsi"/>
          <w:i/>
          <w:iCs/>
          <w:color w:val="000000" w:themeColor="text1"/>
          <w:sz w:val="18"/>
          <w:szCs w:val="18"/>
        </w:rPr>
        <w:footnoteRef/>
      </w:r>
      <w:r w:rsidRPr="00863AAF">
        <w:rPr>
          <w:rFonts w:cstheme="minorHAnsi"/>
          <w:i/>
          <w:iCs/>
          <w:color w:val="000000" w:themeColor="text1"/>
          <w:sz w:val="18"/>
          <w:szCs w:val="18"/>
        </w:rPr>
        <w:t xml:space="preserve"> </w:t>
      </w:r>
      <w:r w:rsidRPr="00863AAF">
        <w:rPr>
          <w:rFonts w:eastAsia="Times New Roman" w:cstheme="minorHAnsi"/>
          <w:i/>
          <w:iCs/>
          <w:color w:val="000000" w:themeColor="text1"/>
          <w:sz w:val="18"/>
          <w:szCs w:val="18"/>
          <w:shd w:val="clear" w:color="auto" w:fill="FFFFFF"/>
        </w:rPr>
        <w:t> </w:t>
      </w:r>
      <w:r w:rsidRPr="0090345A">
        <w:rPr>
          <w:rFonts w:eastAsia="Times New Roman" w:cstheme="minorHAnsi"/>
          <w:i/>
          <w:iCs/>
          <w:color w:val="000000" w:themeColor="text1"/>
          <w:sz w:val="18"/>
          <w:szCs w:val="18"/>
        </w:rPr>
        <w:t>Care Programme Approach</w:t>
      </w:r>
      <w:r w:rsidRPr="00863AAF">
        <w:rPr>
          <w:rFonts w:eastAsia="Times New Roman" w:cstheme="minorHAnsi"/>
          <w:i/>
          <w:iCs/>
          <w:color w:val="000000" w:themeColor="text1"/>
          <w:sz w:val="18"/>
          <w:szCs w:val="18"/>
          <w:shd w:val="clear" w:color="auto" w:fill="FFFFFF"/>
        </w:rPr>
        <w:t> (CPA) was introduced in 1990 to provide a framework for effective mental health </w:t>
      </w:r>
      <w:r w:rsidRPr="0090345A">
        <w:rPr>
          <w:rFonts w:eastAsia="Times New Roman" w:cstheme="minorHAnsi"/>
          <w:i/>
          <w:iCs/>
          <w:color w:val="000000" w:themeColor="text1"/>
          <w:sz w:val="18"/>
          <w:szCs w:val="18"/>
        </w:rPr>
        <w:t>care</w:t>
      </w:r>
      <w:r w:rsidRPr="00863AAF">
        <w:rPr>
          <w:rFonts w:eastAsia="Times New Roman" w:cstheme="minorHAnsi"/>
          <w:i/>
          <w:iCs/>
          <w:color w:val="000000" w:themeColor="text1"/>
          <w:sz w:val="18"/>
          <w:szCs w:val="18"/>
          <w:shd w:val="clear" w:color="auto" w:fill="FFFFFF"/>
        </w:rPr>
        <w:t> for people with severe mental health problems. ... regular review and, where necessary, agreed changes to the </w:t>
      </w:r>
      <w:r w:rsidRPr="0090345A">
        <w:rPr>
          <w:rFonts w:eastAsia="Times New Roman" w:cstheme="minorHAnsi"/>
          <w:i/>
          <w:iCs/>
          <w:color w:val="000000" w:themeColor="text1"/>
          <w:sz w:val="18"/>
          <w:szCs w:val="18"/>
        </w:rPr>
        <w:t>care plan</w:t>
      </w:r>
      <w:r w:rsidRPr="00863AAF">
        <w:rPr>
          <w:rFonts w:eastAsia="Times New Roman" w:cstheme="minorHAnsi"/>
          <w:i/>
          <w:iCs/>
          <w:color w:val="000000" w:themeColor="text1"/>
          <w:sz w:val="18"/>
          <w:szCs w:val="18"/>
          <w:shd w:val="clear" w:color="auto" w:fill="FFFFFF"/>
        </w:rPr>
        <w:t>.</w:t>
      </w:r>
    </w:p>
  </w:footnote>
  <w:footnote w:id="10">
    <w:p w14:paraId="76278CF4" w14:textId="77777777" w:rsidR="00DD07AA" w:rsidRPr="00863AAF" w:rsidRDefault="00124E7C" w:rsidP="00430B79">
      <w:pPr>
        <w:pStyle w:val="NormalWeb"/>
        <w:spacing w:before="0" w:beforeAutospacing="0" w:after="0" w:afterAutospacing="0"/>
        <w:ind w:left="-426"/>
        <w:rPr>
          <w:rFonts w:asciiTheme="minorHAnsi" w:hAnsiTheme="minorHAnsi" w:cstheme="minorHAnsi"/>
          <w:i/>
          <w:iCs/>
          <w:color w:val="000000" w:themeColor="text1"/>
          <w:sz w:val="16"/>
          <w:szCs w:val="16"/>
        </w:rPr>
      </w:pPr>
      <w:r w:rsidRPr="00863AAF">
        <w:rPr>
          <w:rStyle w:val="FootnoteReference"/>
          <w:rFonts w:asciiTheme="minorHAnsi" w:hAnsiTheme="minorHAnsi" w:cstheme="minorHAnsi"/>
          <w:i/>
          <w:iCs/>
          <w:color w:val="000000" w:themeColor="text1"/>
          <w:sz w:val="18"/>
          <w:szCs w:val="18"/>
        </w:rPr>
        <w:footnoteRef/>
      </w:r>
      <w:r w:rsidRPr="00863AAF">
        <w:rPr>
          <w:rFonts w:asciiTheme="minorHAnsi" w:hAnsiTheme="minorHAnsi" w:cstheme="minorHAnsi"/>
          <w:i/>
          <w:iCs/>
          <w:color w:val="000000" w:themeColor="text1"/>
          <w:sz w:val="18"/>
          <w:szCs w:val="18"/>
        </w:rPr>
        <w:t xml:space="preserve"> Section 117 of the MHA requires the responsible after-care bodies, in co-operation with relevant voluntary agencies, to provide after-care for patients detained, transferred, or admitted under sections 3, 37, 45A, 47 or 48 MHA, who then cease to be detained. The duty to provide such services continues until such time as the person is no longer in need of such services.</w:t>
      </w:r>
      <w:r w:rsidRPr="00863AAF">
        <w:rPr>
          <w:rFonts w:asciiTheme="minorHAnsi" w:hAnsiTheme="minorHAnsi" w:cstheme="minorHAnsi"/>
          <w:i/>
          <w:iCs/>
          <w:color w:val="000000" w:themeColor="text1"/>
          <w:sz w:val="16"/>
          <w:szCs w:val="16"/>
        </w:rPr>
        <w:t xml:space="preserve"> </w:t>
      </w:r>
    </w:p>
  </w:footnote>
  <w:footnote w:id="11">
    <w:p w14:paraId="12C7655F" w14:textId="3BC55A44" w:rsidR="00DD07AA" w:rsidRPr="00863AAF" w:rsidRDefault="00124E7C">
      <w:pPr>
        <w:pStyle w:val="FootnoteText"/>
        <w:rPr>
          <w:i/>
          <w:iCs/>
          <w:sz w:val="18"/>
          <w:szCs w:val="18"/>
        </w:rPr>
      </w:pPr>
      <w:r w:rsidRPr="00863AAF">
        <w:rPr>
          <w:rStyle w:val="FootnoteReference"/>
          <w:sz w:val="18"/>
          <w:szCs w:val="18"/>
        </w:rPr>
        <w:footnoteRef/>
      </w:r>
      <w:r w:rsidRPr="00863AAF">
        <w:rPr>
          <w:sz w:val="18"/>
          <w:szCs w:val="18"/>
        </w:rPr>
        <w:t xml:space="preserve"> </w:t>
      </w:r>
      <w:r w:rsidRPr="00863AAF">
        <w:rPr>
          <w:i/>
          <w:iCs/>
          <w:sz w:val="18"/>
          <w:szCs w:val="18"/>
        </w:rPr>
        <w:t>Scie, At a glance 71: Self Neglect; Published October 2018</w:t>
      </w:r>
    </w:p>
  </w:footnote>
  <w:footnote w:id="12">
    <w:p w14:paraId="1CD6493B" w14:textId="3A9C575D" w:rsidR="00DD07AA" w:rsidRPr="00863AAF" w:rsidRDefault="00124E7C">
      <w:pPr>
        <w:pStyle w:val="FootnoteText"/>
        <w:rPr>
          <w:i/>
          <w:iCs/>
          <w:sz w:val="18"/>
          <w:szCs w:val="18"/>
        </w:rPr>
      </w:pPr>
      <w:r w:rsidRPr="00863AAF">
        <w:rPr>
          <w:rStyle w:val="FootnoteReference"/>
          <w:i/>
          <w:iCs/>
          <w:sz w:val="18"/>
          <w:szCs w:val="18"/>
        </w:rPr>
        <w:footnoteRef/>
      </w:r>
      <w:r w:rsidRPr="00863AAF">
        <w:rPr>
          <w:i/>
          <w:iCs/>
          <w:sz w:val="18"/>
          <w:szCs w:val="18"/>
        </w:rPr>
        <w:t>." SCIE, At a glance 71: Self-neglect, October 2018</w:t>
      </w:r>
    </w:p>
  </w:footnote>
  <w:footnote w:id="13">
    <w:p w14:paraId="4B12368D" w14:textId="3E58E3F6" w:rsidR="00DD07AA" w:rsidRPr="00863AAF" w:rsidRDefault="00124E7C">
      <w:pPr>
        <w:pStyle w:val="FootnoteText"/>
        <w:rPr>
          <w:i/>
          <w:iCs/>
          <w:sz w:val="18"/>
          <w:szCs w:val="18"/>
        </w:rPr>
      </w:pPr>
      <w:r w:rsidRPr="00863AAF">
        <w:rPr>
          <w:rStyle w:val="FootnoteReference"/>
          <w:i/>
          <w:iCs/>
          <w:sz w:val="18"/>
          <w:szCs w:val="18"/>
        </w:rPr>
        <w:footnoteRef/>
      </w:r>
      <w:r w:rsidRPr="00863AAF">
        <w:rPr>
          <w:i/>
          <w:iCs/>
          <w:sz w:val="18"/>
          <w:szCs w:val="18"/>
        </w:rPr>
        <w:t xml:space="preserve"> Mental Capacity Act 2005, s.16(2)(a)- </w:t>
      </w:r>
      <w:r>
        <w:rPr>
          <w:i/>
          <w:iCs/>
          <w:sz w:val="18"/>
          <w:szCs w:val="18"/>
        </w:rPr>
        <w:t>t</w:t>
      </w:r>
      <w:r w:rsidRPr="00863AAF">
        <w:rPr>
          <w:i/>
          <w:iCs/>
          <w:sz w:val="18"/>
          <w:szCs w:val="18"/>
        </w:rPr>
        <w:t>he Court of Protection has the power to make an order regarding a decision on behalf of an individual.  The court’s decision about the welfare of an individual who is self-neglecting may include allowing access to assess capacity.</w:t>
      </w:r>
    </w:p>
  </w:footnote>
  <w:footnote w:id="14">
    <w:p w14:paraId="597993EE" w14:textId="3E7B84C8" w:rsidR="00DD07AA" w:rsidRPr="00863AAF" w:rsidRDefault="00124E7C">
      <w:pPr>
        <w:pStyle w:val="FootnoteText"/>
        <w:rPr>
          <w:i/>
          <w:iCs/>
          <w:sz w:val="18"/>
          <w:szCs w:val="18"/>
        </w:rPr>
      </w:pPr>
      <w:r w:rsidRPr="00863AAF">
        <w:rPr>
          <w:rStyle w:val="FootnoteReference"/>
          <w:i/>
          <w:iCs/>
          <w:sz w:val="18"/>
          <w:szCs w:val="18"/>
        </w:rPr>
        <w:footnoteRef/>
      </w:r>
      <w:r w:rsidRPr="00863AAF">
        <w:rPr>
          <w:i/>
          <w:iCs/>
          <w:sz w:val="18"/>
          <w:szCs w:val="18"/>
        </w:rPr>
        <w:t xml:space="preserve"> </w:t>
      </w:r>
      <w:r>
        <w:rPr>
          <w:i/>
          <w:iCs/>
          <w:sz w:val="18"/>
          <w:szCs w:val="18"/>
        </w:rPr>
        <w:t>The Care Act 2014 statutory guidance-self-neglect is included as a category under adult safeguarding.</w:t>
      </w:r>
    </w:p>
  </w:footnote>
  <w:footnote w:id="15">
    <w:p w14:paraId="4CC44E00" w14:textId="4C7CAA9B" w:rsidR="00DD07AA" w:rsidRPr="00863AAF" w:rsidRDefault="00124E7C">
      <w:pPr>
        <w:pStyle w:val="FootnoteText"/>
        <w:rPr>
          <w:i/>
          <w:iCs/>
          <w:sz w:val="18"/>
          <w:szCs w:val="18"/>
        </w:rPr>
      </w:pPr>
      <w:r w:rsidRPr="00863AAF">
        <w:rPr>
          <w:rStyle w:val="FootnoteReference"/>
          <w:i/>
          <w:iCs/>
          <w:sz w:val="18"/>
          <w:szCs w:val="18"/>
        </w:rPr>
        <w:footnoteRef/>
      </w:r>
      <w:r w:rsidRPr="00863AAF">
        <w:rPr>
          <w:i/>
          <w:iCs/>
          <w:sz w:val="18"/>
          <w:szCs w:val="18"/>
        </w:rPr>
        <w:t xml:space="preserve"> </w:t>
      </w:r>
      <w:r>
        <w:rPr>
          <w:i/>
          <w:iCs/>
          <w:sz w:val="18"/>
          <w:szCs w:val="18"/>
        </w:rPr>
        <w:t>Article 8 of the Human Rights Act 1998- gives us a right to respect for private and family life.  However, this is not an absolute right, and there may be justification to override, for example, protection of health, prevention of crime, protection of the rights and freedoms of others</w:t>
      </w:r>
    </w:p>
  </w:footnote>
  <w:footnote w:id="16">
    <w:p w14:paraId="0095EBBA" w14:textId="24128D87" w:rsidR="00DD07AA" w:rsidRPr="00F75D20" w:rsidRDefault="00124E7C">
      <w:pPr>
        <w:pStyle w:val="FootnoteText"/>
        <w:rPr>
          <w:i/>
          <w:iCs/>
          <w:sz w:val="18"/>
          <w:szCs w:val="18"/>
        </w:rPr>
      </w:pPr>
      <w:r w:rsidRPr="00F75D20">
        <w:rPr>
          <w:rStyle w:val="FootnoteReference"/>
          <w:sz w:val="18"/>
          <w:szCs w:val="18"/>
        </w:rPr>
        <w:footnoteRef/>
      </w:r>
      <w:r w:rsidRPr="00F75D20">
        <w:rPr>
          <w:sz w:val="18"/>
          <w:szCs w:val="18"/>
        </w:rPr>
        <w:t xml:space="preserve"> </w:t>
      </w:r>
      <w:r w:rsidRPr="00F75D20">
        <w:rPr>
          <w:i/>
          <w:iCs/>
          <w:sz w:val="18"/>
          <w:szCs w:val="18"/>
        </w:rPr>
        <w:t>Public Health Act 1984, s.31-32-local authority environmental health could use powers to clean and disinfect premises but only for the prevention of infectious diseases</w:t>
      </w:r>
    </w:p>
  </w:footnote>
  <w:footnote w:id="17">
    <w:p w14:paraId="16377F97" w14:textId="3378F891" w:rsidR="00DD07AA" w:rsidRPr="00395D4E" w:rsidRDefault="00124E7C" w:rsidP="00C37D3F">
      <w:pPr>
        <w:rPr>
          <w:rFonts w:eastAsia="Times New Roman" w:cstheme="minorHAnsi"/>
          <w:color w:val="000000" w:themeColor="text1"/>
          <w:sz w:val="18"/>
          <w:szCs w:val="18"/>
        </w:rPr>
      </w:pPr>
      <w:r w:rsidRPr="00F75D20">
        <w:rPr>
          <w:rStyle w:val="FootnoteReference"/>
          <w:i/>
          <w:iCs/>
          <w:sz w:val="18"/>
          <w:szCs w:val="18"/>
        </w:rPr>
        <w:footnoteRef/>
      </w:r>
      <w:r w:rsidRPr="00F75D20">
        <w:rPr>
          <w:i/>
          <w:iCs/>
          <w:sz w:val="18"/>
          <w:szCs w:val="18"/>
        </w:rPr>
        <w:t xml:space="preserve"> </w:t>
      </w:r>
      <w:r w:rsidRPr="00F75D20">
        <w:rPr>
          <w:rFonts w:cstheme="minorHAnsi"/>
          <w:i/>
          <w:iCs/>
          <w:color w:val="000000" w:themeColor="text1"/>
          <w:sz w:val="18"/>
          <w:szCs w:val="18"/>
        </w:rPr>
        <w:t>Mental Capacity Act 2005, S. 1 (subsection 4)- “</w:t>
      </w:r>
      <w:r w:rsidRPr="00F75D20">
        <w:rPr>
          <w:rFonts w:eastAsia="Times New Roman" w:cstheme="minorHAnsi"/>
          <w:i/>
          <w:iCs/>
          <w:color w:val="000000" w:themeColor="text1"/>
          <w:sz w:val="18"/>
          <w:szCs w:val="18"/>
          <w:shd w:val="clear" w:color="auto" w:fill="FFFFFF"/>
        </w:rPr>
        <w:t>A person is not to be treated as unable to make a decision merely because he makes an unwise decision."</w:t>
      </w:r>
    </w:p>
  </w:footnote>
  <w:footnote w:id="18">
    <w:p w14:paraId="7C9B62FE" w14:textId="4A4B8A4F" w:rsidR="00DD07AA" w:rsidRPr="00395D4E" w:rsidRDefault="00124E7C" w:rsidP="00395D4E">
      <w:pPr>
        <w:rPr>
          <w:rFonts w:eastAsia="Times New Roman" w:cstheme="minorHAnsi"/>
          <w:i/>
          <w:iCs/>
          <w:color w:val="000000" w:themeColor="text1"/>
          <w:sz w:val="18"/>
          <w:szCs w:val="18"/>
        </w:rPr>
      </w:pPr>
      <w:r w:rsidRPr="00395D4E">
        <w:rPr>
          <w:rStyle w:val="FootnoteReference"/>
          <w:i/>
          <w:iCs/>
          <w:sz w:val="18"/>
          <w:szCs w:val="18"/>
        </w:rPr>
        <w:footnoteRef/>
      </w:r>
      <w:r w:rsidRPr="00395D4E">
        <w:rPr>
          <w:i/>
          <w:iCs/>
          <w:sz w:val="18"/>
          <w:szCs w:val="18"/>
        </w:rPr>
        <w:t xml:space="preserve"> Executive capacity and decisions</w:t>
      </w:r>
      <w:r w:rsidRPr="00395D4E">
        <w:rPr>
          <w:rFonts w:eastAsia="Times New Roman" w:cstheme="minorHAnsi"/>
          <w:i/>
          <w:iCs/>
          <w:color w:val="000000" w:themeColor="text1"/>
          <w:sz w:val="18"/>
          <w:szCs w:val="18"/>
          <w:shd w:val="clear" w:color="auto" w:fill="FFFFFF"/>
        </w:rPr>
        <w:t> relate to a person's ability to put a decision into action.</w:t>
      </w:r>
    </w:p>
  </w:footnote>
  <w:footnote w:id="19">
    <w:p w14:paraId="15D16F46" w14:textId="2839D34D" w:rsidR="00DD07AA" w:rsidRPr="00F75D20" w:rsidRDefault="00124E7C" w:rsidP="00334B3A">
      <w:pPr>
        <w:rPr>
          <w:rFonts w:cstheme="minorHAnsi"/>
          <w:bCs/>
          <w:i/>
          <w:iCs/>
          <w:color w:val="000000" w:themeColor="text1"/>
          <w:sz w:val="18"/>
          <w:szCs w:val="18"/>
        </w:rPr>
      </w:pPr>
      <w:r w:rsidRPr="00F75D20">
        <w:rPr>
          <w:rStyle w:val="FootnoteReference"/>
          <w:i/>
          <w:iCs/>
          <w:sz w:val="18"/>
          <w:szCs w:val="18"/>
        </w:rPr>
        <w:footnoteRef/>
      </w:r>
      <w:r w:rsidRPr="00F75D20">
        <w:rPr>
          <w:i/>
          <w:iCs/>
          <w:sz w:val="18"/>
          <w:szCs w:val="18"/>
        </w:rPr>
        <w:t xml:space="preserve"> Department for Constitutional Affairs (2007) Mental Capacity Act 2005 Code of Practice.  London: DCA. Para 2.11 </w:t>
      </w:r>
      <w:r w:rsidRPr="00F75D20">
        <w:rPr>
          <w:bCs/>
          <w:i/>
          <w:iCs/>
          <w:sz w:val="18"/>
          <w:szCs w:val="18"/>
        </w:rPr>
        <w:t>"There may be cause for concern if someone repeatedly makes unwise decisions that put them at significant risk of harm or exploitation or makes a particular unwise decision that is obviously irrational or out of character.  These things do not necessarily mean that somebody lacks capacity but that there might be a need for further investigation, taking into account the person's past decisions and choices".</w:t>
      </w:r>
    </w:p>
    <w:p w14:paraId="1EA69870" w14:textId="77777777" w:rsidR="00DD07AA" w:rsidRPr="00F75D20" w:rsidRDefault="00DD07AA" w:rsidP="00334B3A">
      <w:pPr>
        <w:ind w:left="720"/>
        <w:rPr>
          <w:rFonts w:cstheme="minorHAnsi"/>
          <w:bCs/>
          <w:i/>
          <w:iCs/>
          <w:color w:val="000000" w:themeColor="text1"/>
          <w:sz w:val="18"/>
          <w:szCs w:val="18"/>
        </w:rPr>
      </w:pPr>
    </w:p>
    <w:p w14:paraId="0436A485" w14:textId="4E906DCF" w:rsidR="00DD07AA" w:rsidRPr="00F75D20" w:rsidRDefault="00DD07AA">
      <w:pPr>
        <w:pStyle w:val="FootnoteText"/>
        <w:rPr>
          <w:i/>
          <w:iCs/>
          <w:sz w:val="18"/>
          <w:szCs w:val="18"/>
        </w:rPr>
      </w:pPr>
    </w:p>
  </w:footnote>
  <w:footnote w:id="20">
    <w:p w14:paraId="593987AE" w14:textId="46BDE6DD" w:rsidR="00DD07AA" w:rsidRPr="007063BE" w:rsidRDefault="00124E7C">
      <w:pPr>
        <w:pStyle w:val="FootnoteText"/>
        <w:rPr>
          <w:i/>
          <w:iCs/>
          <w:sz w:val="18"/>
          <w:szCs w:val="18"/>
        </w:rPr>
      </w:pPr>
      <w:r>
        <w:rPr>
          <w:rStyle w:val="FootnoteReference"/>
        </w:rPr>
        <w:footnoteRef/>
      </w:r>
      <w:r>
        <w:t xml:space="preserve"> </w:t>
      </w:r>
      <w:r w:rsidRPr="007063BE">
        <w:rPr>
          <w:rFonts w:cstheme="minorHAnsi"/>
          <w:i/>
          <w:iCs/>
          <w:sz w:val="18"/>
          <w:szCs w:val="18"/>
        </w:rPr>
        <w:t>Braye, Orr, and Preston-Shoot, 2015</w:t>
      </w:r>
    </w:p>
  </w:footnote>
  <w:footnote w:id="21">
    <w:p w14:paraId="6447AC41" w14:textId="1929DF24" w:rsidR="00DD07AA" w:rsidRPr="00F435A3" w:rsidRDefault="00124E7C">
      <w:pPr>
        <w:pStyle w:val="FootnoteText"/>
        <w:rPr>
          <w:i/>
          <w:iCs/>
          <w:color w:val="000000" w:themeColor="text1"/>
          <w:sz w:val="18"/>
          <w:szCs w:val="18"/>
        </w:rPr>
      </w:pPr>
      <w:r>
        <w:rPr>
          <w:rStyle w:val="FootnoteReference"/>
        </w:rPr>
        <w:footnoteRef/>
      </w:r>
      <w:r>
        <w:t xml:space="preserve"> </w:t>
      </w:r>
      <w:r>
        <w:rPr>
          <w:i/>
          <w:iCs/>
          <w:color w:val="000000" w:themeColor="text1"/>
          <w:sz w:val="18"/>
          <w:szCs w:val="18"/>
        </w:rPr>
        <w:t xml:space="preserve">NB: legislation changed in on December </w:t>
      </w:r>
      <w:r w:rsidR="00425DA8">
        <w:rPr>
          <w:i/>
          <w:iCs/>
          <w:color w:val="000000" w:themeColor="text1"/>
          <w:sz w:val="18"/>
          <w:szCs w:val="18"/>
        </w:rPr>
        <w:t>11,</w:t>
      </w:r>
      <w:r>
        <w:rPr>
          <w:i/>
          <w:iCs/>
          <w:color w:val="000000" w:themeColor="text1"/>
          <w:sz w:val="18"/>
          <w:szCs w:val="18"/>
        </w:rPr>
        <w:t xml:space="preserve"> </w:t>
      </w:r>
      <w:r w:rsidR="00841014">
        <w:rPr>
          <w:i/>
          <w:iCs/>
          <w:color w:val="000000" w:themeColor="text1"/>
          <w:sz w:val="18"/>
          <w:szCs w:val="18"/>
        </w:rPr>
        <w:t>2017,</w:t>
      </w:r>
      <w:r>
        <w:rPr>
          <w:i/>
          <w:iCs/>
          <w:color w:val="000000" w:themeColor="text1"/>
          <w:sz w:val="18"/>
          <w:szCs w:val="18"/>
        </w:rPr>
        <w:t xml:space="preserve"> with the introduction of the Policing and Criminal Act 2017 which made changes to sections 135 (1) and 136 of the Mental health Act 1983 (as amended 2007) therefore for the purpose of this </w:t>
      </w:r>
      <w:r w:rsidRPr="00F435A3">
        <w:rPr>
          <w:i/>
          <w:iCs/>
          <w:color w:val="000000" w:themeColor="text1"/>
          <w:sz w:val="18"/>
          <w:szCs w:val="18"/>
        </w:rPr>
        <w:t>review relevant prior to the changes has been used in line with the review period.</w:t>
      </w:r>
    </w:p>
  </w:footnote>
  <w:footnote w:id="22">
    <w:p w14:paraId="15DC0A07" w14:textId="78666E15" w:rsidR="00440FFB" w:rsidRPr="00CA57DC" w:rsidRDefault="00124E7C" w:rsidP="00097549">
      <w:pPr>
        <w:pStyle w:val="NormalWeb"/>
        <w:spacing w:after="0" w:afterAutospacing="0"/>
        <w:rPr>
          <w:rFonts w:asciiTheme="minorHAnsi" w:hAnsiTheme="minorHAnsi" w:cstheme="minorHAnsi"/>
          <w:i/>
          <w:iCs/>
          <w:sz w:val="18"/>
          <w:szCs w:val="18"/>
        </w:rPr>
      </w:pPr>
      <w:r w:rsidRPr="00CA57DC">
        <w:rPr>
          <w:rStyle w:val="FootnoteReference"/>
          <w:rFonts w:asciiTheme="minorHAnsi" w:hAnsiTheme="minorHAnsi" w:cstheme="minorHAnsi"/>
          <w:i/>
          <w:iCs/>
          <w:sz w:val="18"/>
          <w:szCs w:val="18"/>
        </w:rPr>
        <w:footnoteRef/>
      </w:r>
      <w:r w:rsidRPr="00CA57DC">
        <w:rPr>
          <w:rFonts w:asciiTheme="minorHAnsi" w:hAnsiTheme="minorHAnsi" w:cstheme="minorHAnsi"/>
          <w:i/>
          <w:iCs/>
          <w:sz w:val="18"/>
          <w:szCs w:val="18"/>
        </w:rPr>
        <w:t xml:space="preserve"> </w:t>
      </w:r>
      <w:r w:rsidR="004D3047" w:rsidRPr="00CA57DC">
        <w:rPr>
          <w:rFonts w:asciiTheme="minorHAnsi" w:hAnsiTheme="minorHAnsi" w:cstheme="minorHAnsi"/>
          <w:i/>
          <w:iCs/>
          <w:color w:val="211E1E"/>
          <w:sz w:val="18"/>
          <w:szCs w:val="18"/>
        </w:rPr>
        <w:t xml:space="preserve">Guardianship under the Mental Health Act 1983 (MHA) provides a framework of care to help a person </w:t>
      </w:r>
      <w:r w:rsidR="00841014" w:rsidRPr="00CA57DC">
        <w:rPr>
          <w:rFonts w:asciiTheme="minorHAnsi" w:hAnsiTheme="minorHAnsi" w:cstheme="minorHAnsi"/>
          <w:i/>
          <w:iCs/>
          <w:color w:val="211E1E"/>
          <w:sz w:val="18"/>
          <w:szCs w:val="18"/>
        </w:rPr>
        <w:t>aged</w:t>
      </w:r>
      <w:r w:rsidR="004D3047" w:rsidRPr="00CA57DC">
        <w:rPr>
          <w:rFonts w:asciiTheme="minorHAnsi" w:hAnsiTheme="minorHAnsi" w:cstheme="minorHAnsi"/>
          <w:i/>
          <w:iCs/>
          <w:color w:val="211E1E"/>
          <w:sz w:val="18"/>
          <w:szCs w:val="18"/>
        </w:rPr>
        <w:t xml:space="preserve"> 16 or </w:t>
      </w:r>
      <w:r w:rsidR="005862B9" w:rsidRPr="00CA57DC">
        <w:rPr>
          <w:rFonts w:asciiTheme="minorHAnsi" w:hAnsiTheme="minorHAnsi" w:cstheme="minorHAnsi"/>
          <w:i/>
          <w:iCs/>
          <w:color w:val="211E1E"/>
          <w:sz w:val="18"/>
          <w:szCs w:val="18"/>
        </w:rPr>
        <w:t>overachieve</w:t>
      </w:r>
      <w:r w:rsidR="004D3047" w:rsidRPr="00CA57DC">
        <w:rPr>
          <w:rFonts w:asciiTheme="minorHAnsi" w:hAnsiTheme="minorHAnsi" w:cstheme="minorHAnsi"/>
          <w:i/>
          <w:iCs/>
          <w:color w:val="211E1E"/>
          <w:sz w:val="18"/>
          <w:szCs w:val="18"/>
        </w:rPr>
        <w:t xml:space="preserve"> as independent a life as possible out of hospital while protecting their safety or that of others. </w:t>
      </w:r>
      <w:r w:rsidR="004D3047" w:rsidRPr="00CA57DC">
        <w:rPr>
          <w:rFonts w:asciiTheme="minorHAnsi" w:hAnsiTheme="minorHAnsi" w:cstheme="minorHAnsi"/>
          <w:i/>
          <w:iCs/>
          <w:sz w:val="18"/>
          <w:szCs w:val="18"/>
        </w:rPr>
        <w:t>A guardian may be a local authority or someone else approved by a local authority (a ‘private guardian’). Guardians have three specific powers as follows: They have the exclusive right to decide where a patient should live</w:t>
      </w:r>
      <w:r w:rsidR="00CA57DC">
        <w:rPr>
          <w:rFonts w:asciiTheme="minorHAnsi" w:hAnsiTheme="minorHAnsi" w:cstheme="minorHAnsi"/>
          <w:i/>
          <w:iCs/>
          <w:sz w:val="18"/>
          <w:szCs w:val="18"/>
        </w:rPr>
        <w:t xml:space="preserve">; </w:t>
      </w:r>
      <w:r w:rsidR="004D3047" w:rsidRPr="00CA57DC">
        <w:rPr>
          <w:rFonts w:asciiTheme="minorHAnsi" w:hAnsiTheme="minorHAnsi" w:cstheme="minorHAnsi"/>
          <w:i/>
          <w:iCs/>
          <w:sz w:val="18"/>
          <w:szCs w:val="18"/>
        </w:rPr>
        <w:t xml:space="preserve">They can require the patient to attend for treatment, work, training or education at specific times and places (but they cannot use force to take the patient there), and </w:t>
      </w:r>
      <w:r w:rsidR="004D3047" w:rsidRPr="00CA57DC">
        <w:rPr>
          <w:rFonts w:asciiTheme="minorHAnsi" w:hAnsiTheme="minorHAnsi" w:cstheme="minorHAnsi"/>
          <w:i/>
          <w:iCs/>
          <w:color w:val="211E1E"/>
          <w:sz w:val="18"/>
          <w:szCs w:val="18"/>
        </w:rPr>
        <w:t>They can require that a doctor, approved mental health professional (AMHP) or another relevant person has access to the patient at the place where the patient lives.</w:t>
      </w:r>
    </w:p>
  </w:footnote>
  <w:footnote w:id="23">
    <w:p w14:paraId="25C11403" w14:textId="6AD2BA25" w:rsidR="00B75E22" w:rsidRPr="00097549" w:rsidRDefault="00124E7C" w:rsidP="00B75E22">
      <w:pPr>
        <w:spacing w:after="240"/>
        <w:rPr>
          <w:rFonts w:eastAsia="Times New Roman" w:cstheme="minorHAnsi"/>
          <w:i/>
          <w:iCs/>
          <w:color w:val="000000" w:themeColor="text1"/>
          <w:sz w:val="18"/>
          <w:szCs w:val="18"/>
        </w:rPr>
      </w:pPr>
      <w:r>
        <w:rPr>
          <w:rStyle w:val="FootnoteReference"/>
        </w:rPr>
        <w:footnoteRef/>
      </w:r>
      <w:r>
        <w:t xml:space="preserve"> </w:t>
      </w:r>
      <w:r w:rsidRPr="00097549">
        <w:rPr>
          <w:i/>
          <w:iCs/>
          <w:sz w:val="18"/>
          <w:szCs w:val="18"/>
        </w:rPr>
        <w:t>Community Treatment Order s.17(a)</w:t>
      </w:r>
      <w:r>
        <w:rPr>
          <w:i/>
          <w:iCs/>
          <w:sz w:val="18"/>
          <w:szCs w:val="18"/>
        </w:rPr>
        <w:t xml:space="preserve">: </w:t>
      </w:r>
      <w:r w:rsidRPr="00097549">
        <w:rPr>
          <w:rFonts w:eastAsia="Times New Roman" w:cstheme="minorHAnsi"/>
          <w:i/>
          <w:iCs/>
          <w:color w:val="000000" w:themeColor="text1"/>
          <w:sz w:val="18"/>
          <w:szCs w:val="18"/>
        </w:rPr>
        <w:t>There are two mandatory conditions (s17</w:t>
      </w:r>
      <w:r w:rsidR="00425DA8" w:rsidRPr="00097549">
        <w:rPr>
          <w:rFonts w:eastAsia="Times New Roman" w:cstheme="minorHAnsi"/>
          <w:i/>
          <w:iCs/>
          <w:color w:val="000000" w:themeColor="text1"/>
          <w:sz w:val="18"/>
          <w:szCs w:val="18"/>
        </w:rPr>
        <w:t>B (</w:t>
      </w:r>
      <w:r w:rsidRPr="00097549">
        <w:rPr>
          <w:rFonts w:eastAsia="Times New Roman" w:cstheme="minorHAnsi"/>
          <w:i/>
          <w:iCs/>
          <w:color w:val="000000" w:themeColor="text1"/>
          <w:sz w:val="18"/>
          <w:szCs w:val="18"/>
        </w:rPr>
        <w:t>3))</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:(a) a condition that the patient makes himself available for examination under section 20A below; and</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 xml:space="preserve">(b) a condition that, if it is proposed to give a certificate under Part 4A of this Act in his case, he </w:t>
      </w:r>
      <w:r w:rsidR="00425DA8" w:rsidRPr="00097549">
        <w:rPr>
          <w:rFonts w:eastAsia="Times New Roman" w:cstheme="minorHAnsi"/>
          <w:i/>
          <w:iCs/>
          <w:color w:val="000000" w:themeColor="text1"/>
          <w:sz w:val="18"/>
          <w:szCs w:val="18"/>
        </w:rPr>
        <w:t>makes</w:t>
      </w:r>
      <w:r w:rsidRPr="00097549">
        <w:rPr>
          <w:rFonts w:eastAsia="Times New Roman" w:cstheme="minorHAnsi"/>
          <w:i/>
          <w:iCs/>
          <w:color w:val="000000" w:themeColor="text1"/>
          <w:sz w:val="18"/>
          <w:szCs w:val="18"/>
        </w:rPr>
        <w:t xml:space="preserve"> himself available for examination so as to enable the certificate to be given.</w:t>
      </w:r>
    </w:p>
    <w:p w14:paraId="7B297367" w14:textId="4AABDE57" w:rsidR="00B75E22" w:rsidRPr="00097549" w:rsidRDefault="00124E7C" w:rsidP="00B75E22">
      <w:pPr>
        <w:spacing w:after="240"/>
        <w:rPr>
          <w:rFonts w:eastAsia="Times New Roman" w:cstheme="minorHAnsi"/>
          <w:i/>
          <w:iCs/>
          <w:color w:val="000000" w:themeColor="text1"/>
          <w:sz w:val="18"/>
          <w:szCs w:val="18"/>
        </w:rPr>
      </w:pPr>
      <w:r w:rsidRPr="00097549">
        <w:rPr>
          <w:rFonts w:eastAsia="Times New Roman" w:cstheme="minorHAnsi"/>
          <w:i/>
          <w:iCs/>
          <w:color w:val="000000" w:themeColor="text1"/>
          <w:sz w:val="18"/>
          <w:szCs w:val="18"/>
        </w:rPr>
        <w:t>Other discretionary conditions can be specified if the RC and AMHP agree that they are necessary or appropriate for one or more of the following purposes (s17</w:t>
      </w:r>
      <w:r w:rsidR="00425DA8" w:rsidRPr="00097549">
        <w:rPr>
          <w:rFonts w:eastAsia="Times New Roman" w:cstheme="minorHAnsi"/>
          <w:i/>
          <w:iCs/>
          <w:color w:val="000000" w:themeColor="text1"/>
          <w:sz w:val="18"/>
          <w:szCs w:val="18"/>
        </w:rPr>
        <w:t>B (</w:t>
      </w:r>
      <w:r w:rsidRPr="00097549">
        <w:rPr>
          <w:rFonts w:eastAsia="Times New Roman" w:cstheme="minorHAnsi"/>
          <w:i/>
          <w:iCs/>
          <w:color w:val="000000" w:themeColor="text1"/>
          <w:sz w:val="18"/>
          <w:szCs w:val="18"/>
        </w:rPr>
        <w:t>2)):</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(a) ensuring that the patient receives medical treatment;</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(b) preventing risk of harm to the patient's health or safety;</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(c) protecting other persons.</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Once a CTO is in place, the following actions can be taken:</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The patient can be recalled to hospital temporarily for assessment;</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Once recalled, the CTO can be revoked, which resurrects the detention;</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Alternatively, once recalled, the patient can be released back onto the CTO;</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The patient can be discharged from the CTO at any time.</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The RC can recall the patient if he breaches a mandatory condition (s17</w:t>
      </w:r>
      <w:r w:rsidR="00425DA8" w:rsidRPr="00097549">
        <w:rPr>
          <w:rFonts w:eastAsia="Times New Roman" w:cstheme="minorHAnsi"/>
          <w:i/>
          <w:iCs/>
          <w:color w:val="000000" w:themeColor="text1"/>
          <w:sz w:val="18"/>
          <w:szCs w:val="18"/>
        </w:rPr>
        <w:t>E (</w:t>
      </w:r>
      <w:r w:rsidRPr="00097549">
        <w:rPr>
          <w:rFonts w:eastAsia="Times New Roman" w:cstheme="minorHAnsi"/>
          <w:i/>
          <w:iCs/>
          <w:color w:val="000000" w:themeColor="text1"/>
          <w:sz w:val="18"/>
          <w:szCs w:val="18"/>
        </w:rPr>
        <w:t>2)) or if in his opinion (s17</w:t>
      </w:r>
      <w:r w:rsidR="00425DA8" w:rsidRPr="00097549">
        <w:rPr>
          <w:rFonts w:eastAsia="Times New Roman" w:cstheme="minorHAnsi"/>
          <w:i/>
          <w:iCs/>
          <w:color w:val="000000" w:themeColor="text1"/>
          <w:sz w:val="18"/>
          <w:szCs w:val="18"/>
        </w:rPr>
        <w:t>E (</w:t>
      </w:r>
      <w:r w:rsidRPr="00097549">
        <w:rPr>
          <w:rFonts w:eastAsia="Times New Roman" w:cstheme="minorHAnsi"/>
          <w:i/>
          <w:iCs/>
          <w:color w:val="000000" w:themeColor="text1"/>
          <w:sz w:val="18"/>
          <w:szCs w:val="18"/>
        </w:rPr>
        <w:t>1)):</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(a) the patient requires medical treatment in hospital for his mental disorder; and</w:t>
      </w:r>
      <w:r>
        <w:rPr>
          <w:rFonts w:eastAsia="Times New Roman" w:cstheme="minorHAnsi"/>
          <w:i/>
          <w:iCs/>
          <w:color w:val="000000" w:themeColor="text1"/>
          <w:sz w:val="18"/>
          <w:szCs w:val="18"/>
        </w:rPr>
        <w:t xml:space="preserve"> </w:t>
      </w:r>
      <w:r w:rsidRPr="00097549">
        <w:rPr>
          <w:rFonts w:eastAsia="Times New Roman" w:cstheme="minorHAnsi"/>
          <w:i/>
          <w:iCs/>
          <w:color w:val="000000" w:themeColor="text1"/>
          <w:sz w:val="18"/>
          <w:szCs w:val="18"/>
        </w:rPr>
        <w:t>(b) there would be a risk of harm to the health or safety of the patient or to other persons if the patient were not recalled to hospital for that purpose.</w:t>
      </w:r>
    </w:p>
    <w:p w14:paraId="01AA5EB8" w14:textId="297C6C28" w:rsidR="00B75E22" w:rsidRDefault="00B75E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43A0D" w14:textId="77777777" w:rsidR="004A3853" w:rsidRDefault="004A3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C716" w14:textId="61615914" w:rsidR="00BA26B2" w:rsidRDefault="00BA26B2">
    <w:pPr>
      <w:pStyle w:val="Header"/>
    </w:pPr>
    <w:r>
      <w:rPr>
        <w:noProof/>
        <w:lang w:eastAsia="en-GB"/>
      </w:rPr>
      <w:drawing>
        <wp:anchor distT="0" distB="0" distL="114300" distR="114300" simplePos="0" relativeHeight="251658240" behindDoc="0" locked="0" layoutInCell="1" allowOverlap="1" wp14:anchorId="5F529248" wp14:editId="7CF4703C">
          <wp:simplePos x="0" y="0"/>
          <wp:positionH relativeFrom="column">
            <wp:posOffset>-841375</wp:posOffset>
          </wp:positionH>
          <wp:positionV relativeFrom="paragraph">
            <wp:posOffset>-277812</wp:posOffset>
          </wp:positionV>
          <wp:extent cx="1749848" cy="433388"/>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848" cy="433388"/>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61443" w14:textId="77777777" w:rsidR="004A3853" w:rsidRDefault="004A3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6AD1"/>
    <w:multiLevelType w:val="multilevel"/>
    <w:tmpl w:val="68725A3C"/>
    <w:lvl w:ilvl="0">
      <w:start w:val="8"/>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F5242"/>
    <w:multiLevelType w:val="hybridMultilevel"/>
    <w:tmpl w:val="18609A22"/>
    <w:lvl w:ilvl="0" w:tplc="B56C871A">
      <w:start w:val="1"/>
      <w:numFmt w:val="bullet"/>
      <w:lvlText w:val="-"/>
      <w:lvlJc w:val="left"/>
      <w:pPr>
        <w:ind w:left="1080" w:hanging="360"/>
      </w:pPr>
      <w:rPr>
        <w:rFonts w:ascii="Symbol" w:hAnsi="Symbol" w:hint="default"/>
        <w:color w:val="00CC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4E5BB3"/>
    <w:multiLevelType w:val="multilevel"/>
    <w:tmpl w:val="5E927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B70B1F"/>
    <w:multiLevelType w:val="hybridMultilevel"/>
    <w:tmpl w:val="83B2DC22"/>
    <w:lvl w:ilvl="0" w:tplc="A4FA775A">
      <w:start w:val="1"/>
      <w:numFmt w:val="bullet"/>
      <w:lvlText w:val="-"/>
      <w:lvlJc w:val="left"/>
      <w:pPr>
        <w:ind w:left="720" w:hanging="360"/>
      </w:pPr>
      <w:rPr>
        <w:rFonts w:ascii="Symbol" w:hAnsi="Symbol" w:hint="default"/>
        <w:color w:val="00CC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E5D21"/>
    <w:multiLevelType w:val="hybridMultilevel"/>
    <w:tmpl w:val="1B1A1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495DB1"/>
    <w:multiLevelType w:val="hybridMultilevel"/>
    <w:tmpl w:val="ED06914C"/>
    <w:lvl w:ilvl="0" w:tplc="8C0C1A56">
      <w:start w:val="1"/>
      <w:numFmt w:val="bullet"/>
      <w:lvlText w:val="-"/>
      <w:lvlJc w:val="left"/>
      <w:pPr>
        <w:ind w:left="720" w:hanging="360"/>
      </w:pPr>
      <w:rPr>
        <w:rFonts w:ascii="Symbol" w:hAnsi="Symbol" w:hint="default"/>
        <w:color w:val="00CC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56A96"/>
    <w:multiLevelType w:val="hybridMultilevel"/>
    <w:tmpl w:val="95C4F2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311D0A"/>
    <w:multiLevelType w:val="hybridMultilevel"/>
    <w:tmpl w:val="946A1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8F6ECC"/>
    <w:multiLevelType w:val="hybridMultilevel"/>
    <w:tmpl w:val="1C7C28E8"/>
    <w:lvl w:ilvl="0" w:tplc="BA62CD26">
      <w:start w:val="1"/>
      <w:numFmt w:val="bullet"/>
      <w:lvlText w:val="-"/>
      <w:lvlJc w:val="left"/>
      <w:pPr>
        <w:ind w:left="1440" w:hanging="360"/>
      </w:pPr>
      <w:rPr>
        <w:rFonts w:ascii="Symbol" w:hAnsi="Symbol" w:hint="default"/>
        <w:color w:val="00CC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D62C6"/>
    <w:multiLevelType w:val="hybridMultilevel"/>
    <w:tmpl w:val="E2F2E8E0"/>
    <w:lvl w:ilvl="0" w:tplc="6D666D9A">
      <w:start w:val="1"/>
      <w:numFmt w:val="bullet"/>
      <w:lvlText w:val="-"/>
      <w:lvlJc w:val="left"/>
      <w:pPr>
        <w:ind w:left="1440" w:hanging="360"/>
      </w:pPr>
      <w:rPr>
        <w:rFonts w:ascii="Symbol" w:hAnsi="Symbol" w:hint="default"/>
        <w:color w:val="00CC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A42470"/>
    <w:multiLevelType w:val="multilevel"/>
    <w:tmpl w:val="1640FBAC"/>
    <w:lvl w:ilvl="0">
      <w:start w:val="8"/>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6336A9"/>
    <w:multiLevelType w:val="multilevel"/>
    <w:tmpl w:val="565A0B8E"/>
    <w:lvl w:ilvl="0">
      <w:start w:val="7"/>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2B4DCF"/>
    <w:multiLevelType w:val="multilevel"/>
    <w:tmpl w:val="74205936"/>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005B2"/>
    <w:multiLevelType w:val="hybridMultilevel"/>
    <w:tmpl w:val="818C6F5E"/>
    <w:lvl w:ilvl="0" w:tplc="B23636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1F1349"/>
    <w:multiLevelType w:val="multilevel"/>
    <w:tmpl w:val="07D2858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05A22"/>
    <w:multiLevelType w:val="hybridMultilevel"/>
    <w:tmpl w:val="B9E65140"/>
    <w:lvl w:ilvl="0" w:tplc="97FE7332">
      <w:start w:val="1"/>
      <w:numFmt w:val="bullet"/>
      <w:lvlText w:val="-"/>
      <w:lvlJc w:val="left"/>
      <w:pPr>
        <w:ind w:left="720" w:hanging="360"/>
      </w:pPr>
      <w:rPr>
        <w:rFonts w:ascii="Symbol" w:hAnsi="Symbol" w:hint="default"/>
        <w:color w:val="00CC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348E0"/>
    <w:multiLevelType w:val="multilevel"/>
    <w:tmpl w:val="FCC0E5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E1C2607"/>
    <w:multiLevelType w:val="multilevel"/>
    <w:tmpl w:val="2C46F102"/>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3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034FBB"/>
    <w:multiLevelType w:val="multilevel"/>
    <w:tmpl w:val="E3C0F298"/>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A463C4C"/>
    <w:multiLevelType w:val="multilevel"/>
    <w:tmpl w:val="F434F4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160252"/>
    <w:multiLevelType w:val="multilevel"/>
    <w:tmpl w:val="ED92946E"/>
    <w:lvl w:ilvl="0">
      <w:start w:val="1"/>
      <w:numFmt w:val="decimal"/>
      <w:lvlText w:val="%1.0"/>
      <w:lvlJc w:val="left"/>
      <w:pPr>
        <w:ind w:left="1440" w:hanging="720"/>
      </w:pPr>
      <w:rPr>
        <w:rFonts w:hint="default"/>
        <w:color w:val="00CCFF"/>
      </w:rPr>
    </w:lvl>
    <w:lvl w:ilvl="1">
      <w:start w:val="1"/>
      <w:numFmt w:val="decimal"/>
      <w:lvlText w:val="%1.%2"/>
      <w:lvlJc w:val="left"/>
      <w:pPr>
        <w:ind w:left="2160" w:hanging="720"/>
      </w:pPr>
      <w:rPr>
        <w:rFonts w:hint="default"/>
        <w:color w:val="404040" w:themeColor="text1" w:themeTint="BF"/>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72115035"/>
    <w:multiLevelType w:val="multilevel"/>
    <w:tmpl w:val="711CC18C"/>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3C2EFE"/>
    <w:multiLevelType w:val="multilevel"/>
    <w:tmpl w:val="0A769B72"/>
    <w:lvl w:ilvl="0">
      <w:start w:val="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BC6D74"/>
    <w:multiLevelType w:val="multilevel"/>
    <w:tmpl w:val="9A80AC0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EFF5F9C"/>
    <w:multiLevelType w:val="hybridMultilevel"/>
    <w:tmpl w:val="BF2A25B8"/>
    <w:lvl w:ilvl="0" w:tplc="D9D6700A">
      <w:start w:val="1"/>
      <w:numFmt w:val="lowerLetter"/>
      <w:lvlText w:val="(%1)"/>
      <w:lvlJc w:val="left"/>
      <w:pPr>
        <w:ind w:left="1440" w:hanging="74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num w:numId="1">
    <w:abstractNumId w:val="20"/>
  </w:num>
  <w:num w:numId="2">
    <w:abstractNumId w:val="16"/>
  </w:num>
  <w:num w:numId="3">
    <w:abstractNumId w:val="22"/>
  </w:num>
  <w:num w:numId="4">
    <w:abstractNumId w:val="18"/>
  </w:num>
  <w:num w:numId="5">
    <w:abstractNumId w:val="0"/>
  </w:num>
  <w:num w:numId="6">
    <w:abstractNumId w:val="10"/>
  </w:num>
  <w:num w:numId="7">
    <w:abstractNumId w:val="21"/>
  </w:num>
  <w:num w:numId="8">
    <w:abstractNumId w:val="9"/>
  </w:num>
  <w:num w:numId="9">
    <w:abstractNumId w:val="8"/>
  </w:num>
  <w:num w:numId="10">
    <w:abstractNumId w:val="24"/>
  </w:num>
  <w:num w:numId="11">
    <w:abstractNumId w:val="13"/>
  </w:num>
  <w:num w:numId="12">
    <w:abstractNumId w:val="5"/>
  </w:num>
  <w:num w:numId="13">
    <w:abstractNumId w:val="3"/>
  </w:num>
  <w:num w:numId="14">
    <w:abstractNumId w:val="15"/>
  </w:num>
  <w:num w:numId="15">
    <w:abstractNumId w:val="1"/>
  </w:num>
  <w:num w:numId="16">
    <w:abstractNumId w:val="17"/>
  </w:num>
  <w:num w:numId="17">
    <w:abstractNumId w:val="12"/>
  </w:num>
  <w:num w:numId="18">
    <w:abstractNumId w:val="11"/>
  </w:num>
  <w:num w:numId="19">
    <w:abstractNumId w:val="14"/>
  </w:num>
  <w:num w:numId="20">
    <w:abstractNumId w:val="19"/>
  </w:num>
  <w:num w:numId="21">
    <w:abstractNumId w:val="2"/>
  </w:num>
  <w:num w:numId="22">
    <w:abstractNumId w:val="23"/>
  </w:num>
  <w:num w:numId="23">
    <w:abstractNumId w:val="7"/>
  </w:num>
  <w:num w:numId="24">
    <w:abstractNumId w:val="6"/>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C2"/>
    <w:rsid w:val="00002F9C"/>
    <w:rsid w:val="00012443"/>
    <w:rsid w:val="00014CF0"/>
    <w:rsid w:val="0002349A"/>
    <w:rsid w:val="00025FA5"/>
    <w:rsid w:val="00026E17"/>
    <w:rsid w:val="00030083"/>
    <w:rsid w:val="00033AF5"/>
    <w:rsid w:val="00034B82"/>
    <w:rsid w:val="0004601B"/>
    <w:rsid w:val="000468AE"/>
    <w:rsid w:val="00046C5E"/>
    <w:rsid w:val="00046CF6"/>
    <w:rsid w:val="00066E3A"/>
    <w:rsid w:val="000702BB"/>
    <w:rsid w:val="00082A37"/>
    <w:rsid w:val="00083D04"/>
    <w:rsid w:val="00084C3C"/>
    <w:rsid w:val="00085A5E"/>
    <w:rsid w:val="00085AD5"/>
    <w:rsid w:val="00086230"/>
    <w:rsid w:val="0009172A"/>
    <w:rsid w:val="00097549"/>
    <w:rsid w:val="00097DF6"/>
    <w:rsid w:val="000A4767"/>
    <w:rsid w:val="000B148F"/>
    <w:rsid w:val="000B3F42"/>
    <w:rsid w:val="000B71C5"/>
    <w:rsid w:val="000C092F"/>
    <w:rsid w:val="000C13B2"/>
    <w:rsid w:val="000C2C27"/>
    <w:rsid w:val="000C67CE"/>
    <w:rsid w:val="000E150A"/>
    <w:rsid w:val="000E28D8"/>
    <w:rsid w:val="000E403F"/>
    <w:rsid w:val="000F189C"/>
    <w:rsid w:val="000F7139"/>
    <w:rsid w:val="000F7325"/>
    <w:rsid w:val="00101757"/>
    <w:rsid w:val="00102288"/>
    <w:rsid w:val="00104370"/>
    <w:rsid w:val="00107309"/>
    <w:rsid w:val="001146D4"/>
    <w:rsid w:val="00114B3B"/>
    <w:rsid w:val="00115DD9"/>
    <w:rsid w:val="00116723"/>
    <w:rsid w:val="0012013A"/>
    <w:rsid w:val="00120B04"/>
    <w:rsid w:val="00124E7C"/>
    <w:rsid w:val="00131A3F"/>
    <w:rsid w:val="00131EAD"/>
    <w:rsid w:val="00137F14"/>
    <w:rsid w:val="001433FE"/>
    <w:rsid w:val="00144524"/>
    <w:rsid w:val="00154943"/>
    <w:rsid w:val="001662E2"/>
    <w:rsid w:val="00181B6F"/>
    <w:rsid w:val="00184648"/>
    <w:rsid w:val="001855F9"/>
    <w:rsid w:val="00186724"/>
    <w:rsid w:val="00186CD0"/>
    <w:rsid w:val="001875AC"/>
    <w:rsid w:val="00191125"/>
    <w:rsid w:val="00192923"/>
    <w:rsid w:val="001951DE"/>
    <w:rsid w:val="00196AD2"/>
    <w:rsid w:val="001B5C18"/>
    <w:rsid w:val="001B7578"/>
    <w:rsid w:val="001B7E53"/>
    <w:rsid w:val="001C02E8"/>
    <w:rsid w:val="001C202D"/>
    <w:rsid w:val="001E2603"/>
    <w:rsid w:val="001E3101"/>
    <w:rsid w:val="001E476D"/>
    <w:rsid w:val="001E65CA"/>
    <w:rsid w:val="001F7A93"/>
    <w:rsid w:val="00214F7C"/>
    <w:rsid w:val="00217709"/>
    <w:rsid w:val="00222BE2"/>
    <w:rsid w:val="002246DA"/>
    <w:rsid w:val="00224772"/>
    <w:rsid w:val="00232068"/>
    <w:rsid w:val="002346BC"/>
    <w:rsid w:val="00252D67"/>
    <w:rsid w:val="00252D80"/>
    <w:rsid w:val="00261F34"/>
    <w:rsid w:val="00262258"/>
    <w:rsid w:val="00272932"/>
    <w:rsid w:val="00275A0E"/>
    <w:rsid w:val="00276CB2"/>
    <w:rsid w:val="00284F69"/>
    <w:rsid w:val="0028559D"/>
    <w:rsid w:val="002867D2"/>
    <w:rsid w:val="00286917"/>
    <w:rsid w:val="00287ADE"/>
    <w:rsid w:val="002A288F"/>
    <w:rsid w:val="002A2E58"/>
    <w:rsid w:val="002B0E8B"/>
    <w:rsid w:val="002B7D83"/>
    <w:rsid w:val="002C3038"/>
    <w:rsid w:val="002C5772"/>
    <w:rsid w:val="002C604D"/>
    <w:rsid w:val="002D6C32"/>
    <w:rsid w:val="002E2F0A"/>
    <w:rsid w:val="002E47F2"/>
    <w:rsid w:val="002F1EA4"/>
    <w:rsid w:val="002F35F7"/>
    <w:rsid w:val="002F3EF1"/>
    <w:rsid w:val="002F4DC7"/>
    <w:rsid w:val="002F658C"/>
    <w:rsid w:val="003027A2"/>
    <w:rsid w:val="00305823"/>
    <w:rsid w:val="00311F34"/>
    <w:rsid w:val="00323207"/>
    <w:rsid w:val="003238D2"/>
    <w:rsid w:val="0033060F"/>
    <w:rsid w:val="0033131A"/>
    <w:rsid w:val="00332ABA"/>
    <w:rsid w:val="00333726"/>
    <w:rsid w:val="00334B3A"/>
    <w:rsid w:val="00334C99"/>
    <w:rsid w:val="00341E32"/>
    <w:rsid w:val="003456C4"/>
    <w:rsid w:val="0035025E"/>
    <w:rsid w:val="00350AF8"/>
    <w:rsid w:val="003649EC"/>
    <w:rsid w:val="00376CFC"/>
    <w:rsid w:val="00380F3B"/>
    <w:rsid w:val="00381EB8"/>
    <w:rsid w:val="00390A24"/>
    <w:rsid w:val="00390D75"/>
    <w:rsid w:val="00392221"/>
    <w:rsid w:val="00392D8F"/>
    <w:rsid w:val="00395D4E"/>
    <w:rsid w:val="00397C9B"/>
    <w:rsid w:val="003A0064"/>
    <w:rsid w:val="003A2EB3"/>
    <w:rsid w:val="003A336B"/>
    <w:rsid w:val="003A71C1"/>
    <w:rsid w:val="003B172F"/>
    <w:rsid w:val="003C037A"/>
    <w:rsid w:val="003C36F0"/>
    <w:rsid w:val="003C5D6F"/>
    <w:rsid w:val="003D6E73"/>
    <w:rsid w:val="003D7488"/>
    <w:rsid w:val="003E1358"/>
    <w:rsid w:val="003F241D"/>
    <w:rsid w:val="003F3381"/>
    <w:rsid w:val="0040151D"/>
    <w:rsid w:val="00403165"/>
    <w:rsid w:val="0040658D"/>
    <w:rsid w:val="004219E5"/>
    <w:rsid w:val="00422092"/>
    <w:rsid w:val="00424C5D"/>
    <w:rsid w:val="00425A14"/>
    <w:rsid w:val="00425DA8"/>
    <w:rsid w:val="00430B79"/>
    <w:rsid w:val="004319BD"/>
    <w:rsid w:val="00431DFB"/>
    <w:rsid w:val="004355E5"/>
    <w:rsid w:val="004358D6"/>
    <w:rsid w:val="00440FFB"/>
    <w:rsid w:val="0044367B"/>
    <w:rsid w:val="00447823"/>
    <w:rsid w:val="00470E2D"/>
    <w:rsid w:val="0047155C"/>
    <w:rsid w:val="00472A0D"/>
    <w:rsid w:val="00475646"/>
    <w:rsid w:val="00483B2A"/>
    <w:rsid w:val="0048570A"/>
    <w:rsid w:val="00493E04"/>
    <w:rsid w:val="00494E50"/>
    <w:rsid w:val="00495DFF"/>
    <w:rsid w:val="00497841"/>
    <w:rsid w:val="004A13D0"/>
    <w:rsid w:val="004A3853"/>
    <w:rsid w:val="004A7C7D"/>
    <w:rsid w:val="004C44C6"/>
    <w:rsid w:val="004D1071"/>
    <w:rsid w:val="004D2886"/>
    <w:rsid w:val="004D3047"/>
    <w:rsid w:val="004D690B"/>
    <w:rsid w:val="004E5A91"/>
    <w:rsid w:val="004E7A86"/>
    <w:rsid w:val="004F0E56"/>
    <w:rsid w:val="004F3501"/>
    <w:rsid w:val="004F6C22"/>
    <w:rsid w:val="004F7B73"/>
    <w:rsid w:val="005214AC"/>
    <w:rsid w:val="005253BE"/>
    <w:rsid w:val="00526A2B"/>
    <w:rsid w:val="005402E5"/>
    <w:rsid w:val="005417F5"/>
    <w:rsid w:val="00544D37"/>
    <w:rsid w:val="00545095"/>
    <w:rsid w:val="00551B6A"/>
    <w:rsid w:val="00554273"/>
    <w:rsid w:val="0055597A"/>
    <w:rsid w:val="00555D62"/>
    <w:rsid w:val="005564F1"/>
    <w:rsid w:val="005626EE"/>
    <w:rsid w:val="005656E3"/>
    <w:rsid w:val="00573627"/>
    <w:rsid w:val="00575680"/>
    <w:rsid w:val="005766D2"/>
    <w:rsid w:val="00582E54"/>
    <w:rsid w:val="005862B9"/>
    <w:rsid w:val="00590159"/>
    <w:rsid w:val="00593C67"/>
    <w:rsid w:val="00594CD6"/>
    <w:rsid w:val="00595734"/>
    <w:rsid w:val="00596C6D"/>
    <w:rsid w:val="00597684"/>
    <w:rsid w:val="005A5B58"/>
    <w:rsid w:val="005A7189"/>
    <w:rsid w:val="005B1127"/>
    <w:rsid w:val="005B3AB9"/>
    <w:rsid w:val="005B7A19"/>
    <w:rsid w:val="005C1F89"/>
    <w:rsid w:val="005D4200"/>
    <w:rsid w:val="005E01A4"/>
    <w:rsid w:val="005E0391"/>
    <w:rsid w:val="005E2FB9"/>
    <w:rsid w:val="005E553D"/>
    <w:rsid w:val="005F38BF"/>
    <w:rsid w:val="005F662C"/>
    <w:rsid w:val="006058E8"/>
    <w:rsid w:val="00613E04"/>
    <w:rsid w:val="00615470"/>
    <w:rsid w:val="00615B6E"/>
    <w:rsid w:val="006170CF"/>
    <w:rsid w:val="00620661"/>
    <w:rsid w:val="00621FBA"/>
    <w:rsid w:val="00625257"/>
    <w:rsid w:val="00632C00"/>
    <w:rsid w:val="00637280"/>
    <w:rsid w:val="006532B5"/>
    <w:rsid w:val="00654352"/>
    <w:rsid w:val="006559E4"/>
    <w:rsid w:val="0066266C"/>
    <w:rsid w:val="00662BEF"/>
    <w:rsid w:val="006674C6"/>
    <w:rsid w:val="0067295C"/>
    <w:rsid w:val="00673F98"/>
    <w:rsid w:val="00677615"/>
    <w:rsid w:val="006862C1"/>
    <w:rsid w:val="006913E0"/>
    <w:rsid w:val="006944B7"/>
    <w:rsid w:val="00697367"/>
    <w:rsid w:val="006A1CAD"/>
    <w:rsid w:val="006A4BE4"/>
    <w:rsid w:val="006A4DFD"/>
    <w:rsid w:val="006B017C"/>
    <w:rsid w:val="006B2022"/>
    <w:rsid w:val="006B6F13"/>
    <w:rsid w:val="006C0C9E"/>
    <w:rsid w:val="006C0FFA"/>
    <w:rsid w:val="006C3C8A"/>
    <w:rsid w:val="006C49AB"/>
    <w:rsid w:val="006C5CD7"/>
    <w:rsid w:val="006C6D6A"/>
    <w:rsid w:val="006C7E71"/>
    <w:rsid w:val="006D0827"/>
    <w:rsid w:val="006D12BB"/>
    <w:rsid w:val="006D17CA"/>
    <w:rsid w:val="006D5188"/>
    <w:rsid w:val="006E04DB"/>
    <w:rsid w:val="006E08E3"/>
    <w:rsid w:val="006E6BBA"/>
    <w:rsid w:val="006F479C"/>
    <w:rsid w:val="00702089"/>
    <w:rsid w:val="00705725"/>
    <w:rsid w:val="007063BE"/>
    <w:rsid w:val="00706646"/>
    <w:rsid w:val="007114B9"/>
    <w:rsid w:val="00711A40"/>
    <w:rsid w:val="00714642"/>
    <w:rsid w:val="00724DC8"/>
    <w:rsid w:val="00730B18"/>
    <w:rsid w:val="00736A8C"/>
    <w:rsid w:val="007451F8"/>
    <w:rsid w:val="00745DF9"/>
    <w:rsid w:val="00753810"/>
    <w:rsid w:val="00760459"/>
    <w:rsid w:val="00762359"/>
    <w:rsid w:val="00763039"/>
    <w:rsid w:val="00765AC6"/>
    <w:rsid w:val="00772196"/>
    <w:rsid w:val="007735AC"/>
    <w:rsid w:val="0078127E"/>
    <w:rsid w:val="00793F2F"/>
    <w:rsid w:val="0079567F"/>
    <w:rsid w:val="007A53FF"/>
    <w:rsid w:val="007A59C6"/>
    <w:rsid w:val="007B0120"/>
    <w:rsid w:val="007B1796"/>
    <w:rsid w:val="007C0EF0"/>
    <w:rsid w:val="007C11E7"/>
    <w:rsid w:val="007C2233"/>
    <w:rsid w:val="007C2B75"/>
    <w:rsid w:val="007D01B2"/>
    <w:rsid w:val="007D1C8A"/>
    <w:rsid w:val="007D54E0"/>
    <w:rsid w:val="007D7818"/>
    <w:rsid w:val="007F330D"/>
    <w:rsid w:val="007F409A"/>
    <w:rsid w:val="007F4D5D"/>
    <w:rsid w:val="00800548"/>
    <w:rsid w:val="00800C14"/>
    <w:rsid w:val="00803628"/>
    <w:rsid w:val="0080474E"/>
    <w:rsid w:val="008063B3"/>
    <w:rsid w:val="00820092"/>
    <w:rsid w:val="008273D7"/>
    <w:rsid w:val="0083153B"/>
    <w:rsid w:val="00832D33"/>
    <w:rsid w:val="00841014"/>
    <w:rsid w:val="00841D07"/>
    <w:rsid w:val="00842EF7"/>
    <w:rsid w:val="00843B95"/>
    <w:rsid w:val="00850F7A"/>
    <w:rsid w:val="00855CA1"/>
    <w:rsid w:val="00857689"/>
    <w:rsid w:val="00860CF8"/>
    <w:rsid w:val="008637F1"/>
    <w:rsid w:val="00863AAF"/>
    <w:rsid w:val="00865EBD"/>
    <w:rsid w:val="008662C4"/>
    <w:rsid w:val="00894DFB"/>
    <w:rsid w:val="008A1FBA"/>
    <w:rsid w:val="008A3B9E"/>
    <w:rsid w:val="008A480E"/>
    <w:rsid w:val="008A496E"/>
    <w:rsid w:val="008B04A4"/>
    <w:rsid w:val="008B24BF"/>
    <w:rsid w:val="008C0D6F"/>
    <w:rsid w:val="008C1240"/>
    <w:rsid w:val="008C2693"/>
    <w:rsid w:val="008C60A3"/>
    <w:rsid w:val="008D04EB"/>
    <w:rsid w:val="008D1F63"/>
    <w:rsid w:val="008D54D4"/>
    <w:rsid w:val="008D61F8"/>
    <w:rsid w:val="008D67B1"/>
    <w:rsid w:val="008E0950"/>
    <w:rsid w:val="008E6FAA"/>
    <w:rsid w:val="008E7312"/>
    <w:rsid w:val="008F1EEF"/>
    <w:rsid w:val="008F2537"/>
    <w:rsid w:val="008F29F0"/>
    <w:rsid w:val="008F4270"/>
    <w:rsid w:val="008F4B80"/>
    <w:rsid w:val="008F61A8"/>
    <w:rsid w:val="00902437"/>
    <w:rsid w:val="009032C0"/>
    <w:rsid w:val="0090345A"/>
    <w:rsid w:val="009036C8"/>
    <w:rsid w:val="00905E08"/>
    <w:rsid w:val="009125F0"/>
    <w:rsid w:val="00915EB7"/>
    <w:rsid w:val="009222B7"/>
    <w:rsid w:val="00922784"/>
    <w:rsid w:val="00927262"/>
    <w:rsid w:val="009322ED"/>
    <w:rsid w:val="00937451"/>
    <w:rsid w:val="00940206"/>
    <w:rsid w:val="0094034A"/>
    <w:rsid w:val="009531B3"/>
    <w:rsid w:val="00955DF0"/>
    <w:rsid w:val="00957A08"/>
    <w:rsid w:val="00963019"/>
    <w:rsid w:val="00965870"/>
    <w:rsid w:val="00970A7F"/>
    <w:rsid w:val="009725E4"/>
    <w:rsid w:val="0098044E"/>
    <w:rsid w:val="009913F4"/>
    <w:rsid w:val="00992A5F"/>
    <w:rsid w:val="00996148"/>
    <w:rsid w:val="009A69E9"/>
    <w:rsid w:val="009A7C17"/>
    <w:rsid w:val="009B0979"/>
    <w:rsid w:val="009B4933"/>
    <w:rsid w:val="009B4CDA"/>
    <w:rsid w:val="009C2E66"/>
    <w:rsid w:val="009C3ABB"/>
    <w:rsid w:val="009D00D7"/>
    <w:rsid w:val="009D247E"/>
    <w:rsid w:val="009D2FC6"/>
    <w:rsid w:val="009F2D36"/>
    <w:rsid w:val="009F2E29"/>
    <w:rsid w:val="009F2F4D"/>
    <w:rsid w:val="009F380B"/>
    <w:rsid w:val="00A0053B"/>
    <w:rsid w:val="00A03825"/>
    <w:rsid w:val="00A06DCB"/>
    <w:rsid w:val="00A0753A"/>
    <w:rsid w:val="00A17184"/>
    <w:rsid w:val="00A20E88"/>
    <w:rsid w:val="00A30CD1"/>
    <w:rsid w:val="00A31B27"/>
    <w:rsid w:val="00A37048"/>
    <w:rsid w:val="00A45E2E"/>
    <w:rsid w:val="00A46C5A"/>
    <w:rsid w:val="00A56843"/>
    <w:rsid w:val="00A64699"/>
    <w:rsid w:val="00A64CC5"/>
    <w:rsid w:val="00A666CC"/>
    <w:rsid w:val="00A80364"/>
    <w:rsid w:val="00A80792"/>
    <w:rsid w:val="00A80CF3"/>
    <w:rsid w:val="00A82D48"/>
    <w:rsid w:val="00A84886"/>
    <w:rsid w:val="00A84AA6"/>
    <w:rsid w:val="00A85739"/>
    <w:rsid w:val="00A8599C"/>
    <w:rsid w:val="00AA09B7"/>
    <w:rsid w:val="00AA0BE4"/>
    <w:rsid w:val="00AA2EEB"/>
    <w:rsid w:val="00AA31CD"/>
    <w:rsid w:val="00AA58D6"/>
    <w:rsid w:val="00AA7A96"/>
    <w:rsid w:val="00AB1729"/>
    <w:rsid w:val="00AB6EC2"/>
    <w:rsid w:val="00AC3DB2"/>
    <w:rsid w:val="00AC7F9F"/>
    <w:rsid w:val="00AD1DA2"/>
    <w:rsid w:val="00AE24DD"/>
    <w:rsid w:val="00AF2EDD"/>
    <w:rsid w:val="00AF53A1"/>
    <w:rsid w:val="00AF731C"/>
    <w:rsid w:val="00B00210"/>
    <w:rsid w:val="00B031BF"/>
    <w:rsid w:val="00B037FA"/>
    <w:rsid w:val="00B048CE"/>
    <w:rsid w:val="00B048DE"/>
    <w:rsid w:val="00B053BF"/>
    <w:rsid w:val="00B06425"/>
    <w:rsid w:val="00B10436"/>
    <w:rsid w:val="00B14AB8"/>
    <w:rsid w:val="00B200AA"/>
    <w:rsid w:val="00B224F0"/>
    <w:rsid w:val="00B23C54"/>
    <w:rsid w:val="00B25C6E"/>
    <w:rsid w:val="00B319C4"/>
    <w:rsid w:val="00B43D96"/>
    <w:rsid w:val="00B45068"/>
    <w:rsid w:val="00B45490"/>
    <w:rsid w:val="00B4726A"/>
    <w:rsid w:val="00B5023E"/>
    <w:rsid w:val="00B51B44"/>
    <w:rsid w:val="00B53B5E"/>
    <w:rsid w:val="00B576BC"/>
    <w:rsid w:val="00B60EFA"/>
    <w:rsid w:val="00B626B6"/>
    <w:rsid w:val="00B6494F"/>
    <w:rsid w:val="00B74514"/>
    <w:rsid w:val="00B75895"/>
    <w:rsid w:val="00B75E22"/>
    <w:rsid w:val="00B8062A"/>
    <w:rsid w:val="00B83DC1"/>
    <w:rsid w:val="00B86495"/>
    <w:rsid w:val="00B92E92"/>
    <w:rsid w:val="00B9411C"/>
    <w:rsid w:val="00B95A97"/>
    <w:rsid w:val="00BA1B34"/>
    <w:rsid w:val="00BA1C41"/>
    <w:rsid w:val="00BA26B2"/>
    <w:rsid w:val="00BA2881"/>
    <w:rsid w:val="00BA2ED3"/>
    <w:rsid w:val="00BA52A5"/>
    <w:rsid w:val="00BA6845"/>
    <w:rsid w:val="00BA6C85"/>
    <w:rsid w:val="00BA771C"/>
    <w:rsid w:val="00BA795F"/>
    <w:rsid w:val="00BB52F7"/>
    <w:rsid w:val="00BC3F07"/>
    <w:rsid w:val="00BC5C10"/>
    <w:rsid w:val="00BC6873"/>
    <w:rsid w:val="00BC7CEF"/>
    <w:rsid w:val="00BE21FB"/>
    <w:rsid w:val="00BE2A2D"/>
    <w:rsid w:val="00BF266C"/>
    <w:rsid w:val="00BF3C69"/>
    <w:rsid w:val="00BF5434"/>
    <w:rsid w:val="00BF6E28"/>
    <w:rsid w:val="00BF75D3"/>
    <w:rsid w:val="00C04C54"/>
    <w:rsid w:val="00C064C6"/>
    <w:rsid w:val="00C0753C"/>
    <w:rsid w:val="00C1797B"/>
    <w:rsid w:val="00C20C22"/>
    <w:rsid w:val="00C21ECC"/>
    <w:rsid w:val="00C22688"/>
    <w:rsid w:val="00C24C33"/>
    <w:rsid w:val="00C34BD5"/>
    <w:rsid w:val="00C37D3F"/>
    <w:rsid w:val="00C43912"/>
    <w:rsid w:val="00C51E92"/>
    <w:rsid w:val="00C53A31"/>
    <w:rsid w:val="00C54845"/>
    <w:rsid w:val="00C560B8"/>
    <w:rsid w:val="00C561CE"/>
    <w:rsid w:val="00C6547E"/>
    <w:rsid w:val="00C66AD2"/>
    <w:rsid w:val="00C71A37"/>
    <w:rsid w:val="00C74DC1"/>
    <w:rsid w:val="00C75E01"/>
    <w:rsid w:val="00C83443"/>
    <w:rsid w:val="00C845E0"/>
    <w:rsid w:val="00C953B9"/>
    <w:rsid w:val="00C95684"/>
    <w:rsid w:val="00CA2B3C"/>
    <w:rsid w:val="00CA57DC"/>
    <w:rsid w:val="00CB53F0"/>
    <w:rsid w:val="00CB644E"/>
    <w:rsid w:val="00CC5380"/>
    <w:rsid w:val="00CC6268"/>
    <w:rsid w:val="00CD4B74"/>
    <w:rsid w:val="00CD5C71"/>
    <w:rsid w:val="00CE1146"/>
    <w:rsid w:val="00CE4172"/>
    <w:rsid w:val="00CE4891"/>
    <w:rsid w:val="00CF50E4"/>
    <w:rsid w:val="00CF7573"/>
    <w:rsid w:val="00D02CDB"/>
    <w:rsid w:val="00D1089E"/>
    <w:rsid w:val="00D13B96"/>
    <w:rsid w:val="00D142B7"/>
    <w:rsid w:val="00D16C98"/>
    <w:rsid w:val="00D24ACB"/>
    <w:rsid w:val="00D25699"/>
    <w:rsid w:val="00D30467"/>
    <w:rsid w:val="00D31115"/>
    <w:rsid w:val="00D31C96"/>
    <w:rsid w:val="00D369E4"/>
    <w:rsid w:val="00D37B5F"/>
    <w:rsid w:val="00D42861"/>
    <w:rsid w:val="00D42E0C"/>
    <w:rsid w:val="00D46D34"/>
    <w:rsid w:val="00D50C5B"/>
    <w:rsid w:val="00D533E3"/>
    <w:rsid w:val="00D54CDD"/>
    <w:rsid w:val="00D55458"/>
    <w:rsid w:val="00D60089"/>
    <w:rsid w:val="00D62269"/>
    <w:rsid w:val="00D62709"/>
    <w:rsid w:val="00D62A3B"/>
    <w:rsid w:val="00D6722B"/>
    <w:rsid w:val="00D71A60"/>
    <w:rsid w:val="00D73362"/>
    <w:rsid w:val="00D83177"/>
    <w:rsid w:val="00D83B82"/>
    <w:rsid w:val="00D87A5E"/>
    <w:rsid w:val="00D91564"/>
    <w:rsid w:val="00D91C3A"/>
    <w:rsid w:val="00D9456B"/>
    <w:rsid w:val="00D9595F"/>
    <w:rsid w:val="00DA3BB7"/>
    <w:rsid w:val="00DB0929"/>
    <w:rsid w:val="00DB47E0"/>
    <w:rsid w:val="00DC1FE0"/>
    <w:rsid w:val="00DC254A"/>
    <w:rsid w:val="00DD07AA"/>
    <w:rsid w:val="00DD48B5"/>
    <w:rsid w:val="00DE172D"/>
    <w:rsid w:val="00DE356B"/>
    <w:rsid w:val="00DE764F"/>
    <w:rsid w:val="00DE7D1C"/>
    <w:rsid w:val="00DF0750"/>
    <w:rsid w:val="00DF7860"/>
    <w:rsid w:val="00E01ABD"/>
    <w:rsid w:val="00E07BD9"/>
    <w:rsid w:val="00E07FB6"/>
    <w:rsid w:val="00E10672"/>
    <w:rsid w:val="00E11067"/>
    <w:rsid w:val="00E118E0"/>
    <w:rsid w:val="00E13547"/>
    <w:rsid w:val="00E13FF8"/>
    <w:rsid w:val="00E163B2"/>
    <w:rsid w:val="00E1753B"/>
    <w:rsid w:val="00E17828"/>
    <w:rsid w:val="00E21F3C"/>
    <w:rsid w:val="00E2388F"/>
    <w:rsid w:val="00E243EB"/>
    <w:rsid w:val="00E246DF"/>
    <w:rsid w:val="00E247AC"/>
    <w:rsid w:val="00E26DAD"/>
    <w:rsid w:val="00E27B37"/>
    <w:rsid w:val="00E3416A"/>
    <w:rsid w:val="00E35CCA"/>
    <w:rsid w:val="00E36B8F"/>
    <w:rsid w:val="00E46904"/>
    <w:rsid w:val="00E52CD0"/>
    <w:rsid w:val="00E52D49"/>
    <w:rsid w:val="00E53024"/>
    <w:rsid w:val="00E5409B"/>
    <w:rsid w:val="00E54670"/>
    <w:rsid w:val="00E60CEA"/>
    <w:rsid w:val="00E76760"/>
    <w:rsid w:val="00E8289E"/>
    <w:rsid w:val="00E82E75"/>
    <w:rsid w:val="00E83581"/>
    <w:rsid w:val="00E83D9A"/>
    <w:rsid w:val="00E8700D"/>
    <w:rsid w:val="00E91281"/>
    <w:rsid w:val="00E930AB"/>
    <w:rsid w:val="00E95B2C"/>
    <w:rsid w:val="00E97C8D"/>
    <w:rsid w:val="00EB0540"/>
    <w:rsid w:val="00EB07A8"/>
    <w:rsid w:val="00EB29D6"/>
    <w:rsid w:val="00EB4B99"/>
    <w:rsid w:val="00EB6B2B"/>
    <w:rsid w:val="00EB735F"/>
    <w:rsid w:val="00EC0C22"/>
    <w:rsid w:val="00EC7FE5"/>
    <w:rsid w:val="00ED02F3"/>
    <w:rsid w:val="00ED65D9"/>
    <w:rsid w:val="00EE0338"/>
    <w:rsid w:val="00EF2082"/>
    <w:rsid w:val="00EF3143"/>
    <w:rsid w:val="00EF3D2D"/>
    <w:rsid w:val="00F03257"/>
    <w:rsid w:val="00F05121"/>
    <w:rsid w:val="00F12DEC"/>
    <w:rsid w:val="00F162A1"/>
    <w:rsid w:val="00F20672"/>
    <w:rsid w:val="00F2079B"/>
    <w:rsid w:val="00F253CB"/>
    <w:rsid w:val="00F306D1"/>
    <w:rsid w:val="00F31CFF"/>
    <w:rsid w:val="00F435A3"/>
    <w:rsid w:val="00F440A6"/>
    <w:rsid w:val="00F45F14"/>
    <w:rsid w:val="00F608D6"/>
    <w:rsid w:val="00F61F02"/>
    <w:rsid w:val="00F64DBD"/>
    <w:rsid w:val="00F710D7"/>
    <w:rsid w:val="00F710F0"/>
    <w:rsid w:val="00F75D20"/>
    <w:rsid w:val="00F802C2"/>
    <w:rsid w:val="00F82826"/>
    <w:rsid w:val="00F94919"/>
    <w:rsid w:val="00FA05DF"/>
    <w:rsid w:val="00FA147B"/>
    <w:rsid w:val="00FB1197"/>
    <w:rsid w:val="00FB2BAA"/>
    <w:rsid w:val="00FB6401"/>
    <w:rsid w:val="00FC187C"/>
    <w:rsid w:val="00FC2542"/>
    <w:rsid w:val="00FD0F3E"/>
    <w:rsid w:val="00FD5E66"/>
    <w:rsid w:val="00FD7F19"/>
    <w:rsid w:val="00FE1B01"/>
    <w:rsid w:val="00FE4C6D"/>
    <w:rsid w:val="00FF3E49"/>
    <w:rsid w:val="00FF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083BE"/>
  <w15:chartTrackingRefBased/>
  <w15:docId w15:val="{D25A65F1-522C-754A-ABF2-BB6827BC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25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05D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A05DF"/>
    <w:rPr>
      <w:b/>
      <w:bCs/>
    </w:rPr>
  </w:style>
  <w:style w:type="character" w:styleId="Hyperlink">
    <w:name w:val="Hyperlink"/>
    <w:basedOn w:val="DefaultParagraphFont"/>
    <w:uiPriority w:val="99"/>
    <w:unhideWhenUsed/>
    <w:rsid w:val="00FA05DF"/>
    <w:rPr>
      <w:color w:val="0000FF"/>
      <w:u w:val="single"/>
    </w:rPr>
  </w:style>
  <w:style w:type="character" w:customStyle="1" w:styleId="apple-converted-space">
    <w:name w:val="apple-converted-space"/>
    <w:basedOn w:val="DefaultParagraphFont"/>
    <w:rsid w:val="00FA05DF"/>
  </w:style>
  <w:style w:type="character" w:customStyle="1" w:styleId="Heading2Char">
    <w:name w:val="Heading 2 Char"/>
    <w:basedOn w:val="DefaultParagraphFont"/>
    <w:link w:val="Heading2"/>
    <w:uiPriority w:val="9"/>
    <w:rsid w:val="00262258"/>
    <w:rPr>
      <w:rFonts w:ascii="Times New Roman" w:eastAsia="Times New Roman" w:hAnsi="Times New Roman" w:cs="Times New Roman"/>
      <w:b/>
      <w:bCs/>
      <w:sz w:val="36"/>
      <w:szCs w:val="36"/>
    </w:rPr>
  </w:style>
  <w:style w:type="character" w:customStyle="1" w:styleId="st-continue-reading-below">
    <w:name w:val="st-continue-reading-below"/>
    <w:basedOn w:val="DefaultParagraphFont"/>
    <w:rsid w:val="00262258"/>
  </w:style>
  <w:style w:type="character" w:customStyle="1" w:styleId="UnresolvedMention1">
    <w:name w:val="Unresolved Mention1"/>
    <w:basedOn w:val="DefaultParagraphFont"/>
    <w:uiPriority w:val="99"/>
    <w:semiHidden/>
    <w:unhideWhenUsed/>
    <w:rsid w:val="008A480E"/>
    <w:rPr>
      <w:color w:val="605E5C"/>
      <w:shd w:val="clear" w:color="auto" w:fill="E1DFDD"/>
    </w:rPr>
  </w:style>
  <w:style w:type="paragraph" w:styleId="Footer">
    <w:name w:val="footer"/>
    <w:basedOn w:val="Normal"/>
    <w:link w:val="FooterChar"/>
    <w:uiPriority w:val="99"/>
    <w:unhideWhenUsed/>
    <w:rsid w:val="00C51E92"/>
    <w:pPr>
      <w:tabs>
        <w:tab w:val="center" w:pos="4680"/>
        <w:tab w:val="right" w:pos="9360"/>
      </w:tabs>
    </w:pPr>
  </w:style>
  <w:style w:type="character" w:customStyle="1" w:styleId="FooterChar">
    <w:name w:val="Footer Char"/>
    <w:basedOn w:val="DefaultParagraphFont"/>
    <w:link w:val="Footer"/>
    <w:uiPriority w:val="99"/>
    <w:rsid w:val="00C51E92"/>
  </w:style>
  <w:style w:type="character" w:styleId="PageNumber">
    <w:name w:val="page number"/>
    <w:basedOn w:val="DefaultParagraphFont"/>
    <w:uiPriority w:val="99"/>
    <w:semiHidden/>
    <w:unhideWhenUsed/>
    <w:rsid w:val="00C51E92"/>
  </w:style>
  <w:style w:type="paragraph" w:styleId="Header">
    <w:name w:val="header"/>
    <w:basedOn w:val="Normal"/>
    <w:link w:val="HeaderChar"/>
    <w:uiPriority w:val="99"/>
    <w:unhideWhenUsed/>
    <w:rsid w:val="00C51E92"/>
    <w:pPr>
      <w:tabs>
        <w:tab w:val="center" w:pos="4680"/>
        <w:tab w:val="right" w:pos="9360"/>
      </w:tabs>
    </w:pPr>
  </w:style>
  <w:style w:type="character" w:customStyle="1" w:styleId="HeaderChar">
    <w:name w:val="Header Char"/>
    <w:basedOn w:val="DefaultParagraphFont"/>
    <w:link w:val="Header"/>
    <w:uiPriority w:val="99"/>
    <w:rsid w:val="00C51E92"/>
  </w:style>
  <w:style w:type="paragraph" w:styleId="ListParagraph">
    <w:name w:val="List Paragraph"/>
    <w:basedOn w:val="Normal"/>
    <w:uiPriority w:val="34"/>
    <w:qFormat/>
    <w:rsid w:val="00594CD6"/>
    <w:pPr>
      <w:ind w:left="720"/>
      <w:contextualSpacing/>
    </w:pPr>
  </w:style>
  <w:style w:type="character" w:styleId="SubtleReference">
    <w:name w:val="Subtle Reference"/>
    <w:uiPriority w:val="31"/>
    <w:qFormat/>
    <w:rsid w:val="00594CD6"/>
    <w:rPr>
      <w:rFonts w:asciiTheme="minorHAnsi" w:hAnsiTheme="minorHAnsi" w:cstheme="minorHAnsi"/>
      <w:i/>
      <w:iCs/>
      <w:color w:val="000000" w:themeColor="text1"/>
      <w:spacing w:val="-4"/>
      <w:sz w:val="15"/>
      <w:szCs w:val="15"/>
    </w:rPr>
  </w:style>
  <w:style w:type="paragraph" w:styleId="FootnoteText">
    <w:name w:val="footnote text"/>
    <w:basedOn w:val="Normal"/>
    <w:link w:val="FootnoteTextChar"/>
    <w:uiPriority w:val="99"/>
    <w:semiHidden/>
    <w:unhideWhenUsed/>
    <w:rsid w:val="007D1C8A"/>
    <w:rPr>
      <w:sz w:val="20"/>
      <w:szCs w:val="20"/>
    </w:rPr>
  </w:style>
  <w:style w:type="character" w:customStyle="1" w:styleId="FootnoteTextChar">
    <w:name w:val="Footnote Text Char"/>
    <w:basedOn w:val="DefaultParagraphFont"/>
    <w:link w:val="FootnoteText"/>
    <w:uiPriority w:val="99"/>
    <w:semiHidden/>
    <w:rsid w:val="007D1C8A"/>
    <w:rPr>
      <w:sz w:val="20"/>
      <w:szCs w:val="20"/>
    </w:rPr>
  </w:style>
  <w:style w:type="character" w:styleId="FootnoteReference">
    <w:name w:val="footnote reference"/>
    <w:basedOn w:val="DefaultParagraphFont"/>
    <w:uiPriority w:val="99"/>
    <w:semiHidden/>
    <w:unhideWhenUsed/>
    <w:rsid w:val="007D1C8A"/>
    <w:rPr>
      <w:vertAlign w:val="superscript"/>
    </w:rPr>
  </w:style>
  <w:style w:type="character" w:styleId="FollowedHyperlink">
    <w:name w:val="FollowedHyperlink"/>
    <w:basedOn w:val="DefaultParagraphFont"/>
    <w:uiPriority w:val="99"/>
    <w:semiHidden/>
    <w:unhideWhenUsed/>
    <w:rsid w:val="00FD5E66"/>
    <w:rPr>
      <w:color w:val="954F72" w:themeColor="followedHyperlink"/>
      <w:u w:val="single"/>
    </w:rPr>
  </w:style>
  <w:style w:type="table" w:styleId="TableGrid">
    <w:name w:val="Table Grid"/>
    <w:basedOn w:val="TableNormal"/>
    <w:uiPriority w:val="39"/>
    <w:rsid w:val="00D3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D311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lead">
    <w:name w:val="lead"/>
    <w:basedOn w:val="Normal"/>
    <w:rsid w:val="00CC626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05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3B28884F277742A65CDFF24491AA72" ma:contentTypeVersion="13" ma:contentTypeDescription="Create a new document." ma:contentTypeScope="" ma:versionID="f6f033c6be56578a08006af34d7ecf24">
  <xsd:schema xmlns:xsd="http://www.w3.org/2001/XMLSchema" xmlns:xs="http://www.w3.org/2001/XMLSchema" xmlns:p="http://schemas.microsoft.com/office/2006/metadata/properties" xmlns:ns2="a785ad58-1d57-4f8a-aa71-77170459bd0d" xmlns:ns3="0b039345-cb61-45c0-a1e5-c95ce1e2fe17" xmlns:ns4="42681831-00c9-4cd8-a873-668f6ba75b51" targetNamespace="http://schemas.microsoft.com/office/2006/metadata/properties" ma:root="true" ma:fieldsID="1833f05211502a1fb128bac7976c3181" ns2:_="" ns3:_="" ns4:_="">
    <xsd:import namespace="a785ad58-1d57-4f8a-aa71-77170459bd0d"/>
    <xsd:import namespace="0b039345-cb61-45c0-a1e5-c95ce1e2fe17"/>
    <xsd:import namespace="42681831-00c9-4cd8-a873-668f6ba75b5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39345-cb61-45c0-a1e5-c95ce1e2fe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81831-00c9-4cd8-a873-668f6ba75b51"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4955-E75B-444B-9080-C3DA75E24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78245-CD2C-426F-AA62-ADB355A0BF32}">
  <ds:schemaRefs>
    <ds:schemaRef ds:uri="http://schemas.microsoft.com/sharepoint/v3/contenttype/forms"/>
  </ds:schemaRefs>
</ds:datastoreItem>
</file>

<file path=customXml/itemProps3.xml><?xml version="1.0" encoding="utf-8"?>
<ds:datastoreItem xmlns:ds="http://schemas.openxmlformats.org/officeDocument/2006/customXml" ds:itemID="{0CAE2782-6C70-4CB8-A0DA-52731D689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0b039345-cb61-45c0-a1e5-c95ce1e2fe17"/>
    <ds:schemaRef ds:uri="42681831-00c9-4cd8-a873-668f6ba75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40DD9-BD8C-49C8-AE7D-A7B70A9C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8276</Words>
  <Characters>47177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Murr</dc:creator>
  <cp:keywords/>
  <dc:description/>
  <cp:lastModifiedBy>User</cp:lastModifiedBy>
  <cp:revision>2</cp:revision>
  <cp:lastPrinted>2020-01-31T12:00:00Z</cp:lastPrinted>
  <dcterms:created xsi:type="dcterms:W3CDTF">2022-05-06T14:53:00Z</dcterms:created>
  <dcterms:modified xsi:type="dcterms:W3CDTF">2022-05-06T14:53:00Z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0x010100CF3B28884F277742A65CDFF24491AA72</vt:lpwstr>
  </property>
</Properties>
</file>